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1E0"/>
      </w:tblPr>
      <w:tblGrid>
        <w:gridCol w:w="2898"/>
        <w:gridCol w:w="5958"/>
      </w:tblGrid>
      <w:tr w:rsidR="00462D44" w:rsidTr="006438B0">
        <w:tc>
          <w:tcPr>
            <w:tcW w:w="2898" w:type="dxa"/>
            <w:tcBorders>
              <w:top w:val="nil"/>
              <w:left w:val="nil"/>
              <w:bottom w:val="nil"/>
              <w:right w:val="nil"/>
            </w:tcBorders>
          </w:tcPr>
          <w:p w:rsidR="00462D44" w:rsidRDefault="00A960F2" w:rsidP="006438B0">
            <w:pPr>
              <w:spacing w:line="240" w:lineRule="auto"/>
              <w:jc w:val="right"/>
              <w:rPr>
                <w:rFonts w:cs="Arial"/>
                <w:b/>
              </w:rPr>
            </w:pPr>
            <w:r>
              <w:rPr>
                <w:noProof/>
              </w:rPr>
              <w:drawing>
                <wp:inline distT="0" distB="0" distL="0" distR="0">
                  <wp:extent cx="768350" cy="4953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r="-1163" b="-2379"/>
                          <a:stretch>
                            <a:fillRect/>
                          </a:stretch>
                        </pic:blipFill>
                        <pic:spPr bwMode="auto">
                          <a:xfrm>
                            <a:off x="0" y="0"/>
                            <a:ext cx="768350" cy="495300"/>
                          </a:xfrm>
                          <a:prstGeom prst="rect">
                            <a:avLst/>
                          </a:prstGeom>
                          <a:noFill/>
                          <a:ln w="9525">
                            <a:noFill/>
                            <a:miter lim="800000"/>
                            <a:headEnd/>
                            <a:tailEnd/>
                          </a:ln>
                        </pic:spPr>
                      </pic:pic>
                    </a:graphicData>
                  </a:graphic>
                </wp:inline>
              </w:drawing>
            </w:r>
          </w:p>
        </w:tc>
        <w:tc>
          <w:tcPr>
            <w:tcW w:w="5958" w:type="dxa"/>
            <w:tcBorders>
              <w:top w:val="nil"/>
              <w:left w:val="nil"/>
              <w:bottom w:val="nil"/>
              <w:right w:val="nil"/>
            </w:tcBorders>
          </w:tcPr>
          <w:p w:rsidR="00462D44" w:rsidRDefault="00462D44" w:rsidP="006438B0">
            <w:pPr>
              <w:spacing w:line="240" w:lineRule="auto"/>
              <w:jc w:val="center"/>
              <w:rPr>
                <w:rFonts w:cs="Arial"/>
                <w:i/>
              </w:rPr>
            </w:pPr>
          </w:p>
          <w:p w:rsidR="00462D44" w:rsidRPr="00CC73B1" w:rsidRDefault="00462D44" w:rsidP="006438B0">
            <w:pPr>
              <w:spacing w:line="240" w:lineRule="auto"/>
              <w:rPr>
                <w:rFonts w:cs="Arial"/>
                <w:i/>
              </w:rPr>
            </w:pPr>
            <w:smartTag w:uri="urn:schemas-microsoft-com:office:smarttags" w:element="place">
              <w:smartTag w:uri="urn:schemas-microsoft-com:office:smarttags" w:element="PlaceName">
                <w:r w:rsidRPr="00CC73B1">
                  <w:rPr>
                    <w:rFonts w:cs="Arial"/>
                    <w:i/>
                  </w:rPr>
                  <w:t>Upper Canada</w:t>
                </w:r>
              </w:smartTag>
              <w:r w:rsidRPr="00CC73B1">
                <w:rPr>
                  <w:rFonts w:cs="Arial"/>
                  <w:i/>
                </w:rPr>
                <w:t xml:space="preserve"> </w:t>
              </w:r>
              <w:smartTag w:uri="urn:schemas-microsoft-com:office:smarttags" w:element="PlaceType">
                <w:r w:rsidRPr="00CC73B1">
                  <w:rPr>
                    <w:rFonts w:cs="Arial"/>
                    <w:i/>
                  </w:rPr>
                  <w:t>District</w:t>
                </w:r>
              </w:smartTag>
              <w:r w:rsidRPr="00CC73B1">
                <w:rPr>
                  <w:rFonts w:cs="Arial"/>
                  <w:i/>
                </w:rPr>
                <w:t xml:space="preserve"> </w:t>
              </w:r>
              <w:smartTag w:uri="urn:schemas-microsoft-com:office:smarttags" w:element="PlaceType">
                <w:r w:rsidRPr="00CC73B1">
                  <w:rPr>
                    <w:rFonts w:cs="Arial"/>
                    <w:i/>
                  </w:rPr>
                  <w:t>School</w:t>
                </w:r>
              </w:smartTag>
            </w:smartTag>
            <w:r w:rsidRPr="00CC73B1">
              <w:rPr>
                <w:rFonts w:cs="Arial"/>
                <w:i/>
              </w:rPr>
              <w:t xml:space="preserve"> Board</w:t>
            </w:r>
          </w:p>
          <w:p w:rsidR="00462D44" w:rsidRDefault="00462D44" w:rsidP="001B3150">
            <w:pPr>
              <w:spacing w:line="240" w:lineRule="auto"/>
              <w:jc w:val="center"/>
              <w:rPr>
                <w:rFonts w:cs="Arial"/>
                <w:b/>
              </w:rPr>
            </w:pPr>
          </w:p>
        </w:tc>
      </w:tr>
    </w:tbl>
    <w:p w:rsidR="00462D44" w:rsidRDefault="00462D44" w:rsidP="006438B0">
      <w:pPr>
        <w:spacing w:line="240" w:lineRule="auto"/>
        <w:jc w:val="center"/>
        <w:rPr>
          <w:rFonts w:cs="Arial"/>
          <w:b/>
          <w:sz w:val="28"/>
          <w:szCs w:val="28"/>
        </w:rPr>
      </w:pPr>
    </w:p>
    <w:p w:rsidR="00462D44" w:rsidRPr="00246F18" w:rsidRDefault="00462D44" w:rsidP="006438B0">
      <w:pPr>
        <w:spacing w:line="240" w:lineRule="auto"/>
        <w:jc w:val="center"/>
        <w:rPr>
          <w:rFonts w:cs="Arial"/>
          <w:b/>
          <w:sz w:val="28"/>
          <w:szCs w:val="28"/>
        </w:rPr>
      </w:pPr>
      <w:r w:rsidRPr="00246F18">
        <w:rPr>
          <w:rFonts w:cs="Arial"/>
          <w:b/>
          <w:sz w:val="28"/>
          <w:szCs w:val="28"/>
        </w:rPr>
        <w:t xml:space="preserve">Inclusion </w:t>
      </w:r>
      <w:r>
        <w:rPr>
          <w:rFonts w:cs="Arial"/>
          <w:b/>
          <w:sz w:val="28"/>
          <w:szCs w:val="28"/>
        </w:rPr>
        <w:t>in</w:t>
      </w:r>
      <w:r w:rsidRPr="00246F18">
        <w:rPr>
          <w:rFonts w:cs="Arial"/>
          <w:b/>
          <w:sz w:val="28"/>
          <w:szCs w:val="28"/>
        </w:rPr>
        <w:t xml:space="preserve"> the 21</w:t>
      </w:r>
      <w:r w:rsidRPr="00246F18">
        <w:rPr>
          <w:rFonts w:cs="Arial"/>
          <w:b/>
          <w:sz w:val="28"/>
          <w:szCs w:val="28"/>
          <w:vertAlign w:val="superscript"/>
        </w:rPr>
        <w:t>st</w:t>
      </w:r>
      <w:r w:rsidRPr="00246F18">
        <w:rPr>
          <w:rFonts w:cs="Arial"/>
          <w:b/>
          <w:sz w:val="28"/>
          <w:szCs w:val="28"/>
        </w:rPr>
        <w:t xml:space="preserve"> Century</w:t>
      </w:r>
    </w:p>
    <w:p w:rsidR="00462D44" w:rsidRPr="00607061" w:rsidRDefault="00462D44" w:rsidP="006438B0">
      <w:pPr>
        <w:spacing w:line="240" w:lineRule="auto"/>
        <w:jc w:val="center"/>
        <w:rPr>
          <w:rFonts w:cs="Arial"/>
        </w:rPr>
      </w:pPr>
      <w:r>
        <w:rPr>
          <w:rFonts w:cs="Arial"/>
        </w:rPr>
        <w:t>Smart Inclusion:  From Vision into Practice</w:t>
      </w:r>
    </w:p>
    <w:p w:rsidR="00462D44" w:rsidRDefault="00462D44" w:rsidP="001B3150">
      <w:pPr>
        <w:spacing w:line="240" w:lineRule="auto"/>
        <w:jc w:val="center"/>
        <w:rPr>
          <w:rFonts w:cs="Arial"/>
          <w:b/>
        </w:rPr>
      </w:pPr>
    </w:p>
    <w:p w:rsidR="00462D44" w:rsidRDefault="00462D44" w:rsidP="009F0A83">
      <w:pPr>
        <w:spacing w:line="240" w:lineRule="auto"/>
        <w:rPr>
          <w:rFonts w:cs="Arial"/>
          <w:b/>
        </w:rPr>
      </w:pPr>
    </w:p>
    <w:p w:rsidR="00462D44" w:rsidRDefault="00462D44" w:rsidP="008F243E">
      <w:pPr>
        <w:spacing w:line="240" w:lineRule="auto"/>
        <w:jc w:val="both"/>
        <w:rPr>
          <w:rFonts w:cs="Arial"/>
          <w:b/>
          <w:bCs/>
          <w:sz w:val="20"/>
          <w:szCs w:val="20"/>
          <w:lang w:val="en-GB"/>
        </w:rPr>
      </w:pPr>
      <w:r w:rsidRPr="00FB4B9C">
        <w:rPr>
          <w:rFonts w:cs="Arial"/>
          <w:b/>
          <w:bCs/>
          <w:sz w:val="20"/>
          <w:szCs w:val="20"/>
          <w:lang w:val="en-GB"/>
        </w:rPr>
        <w:t>Background</w:t>
      </w:r>
    </w:p>
    <w:p w:rsidR="00462D44" w:rsidRDefault="00462D44" w:rsidP="008F243E">
      <w:pPr>
        <w:spacing w:line="240" w:lineRule="auto"/>
        <w:jc w:val="both"/>
        <w:rPr>
          <w:rFonts w:cs="Arial"/>
          <w:b/>
          <w:bCs/>
          <w:sz w:val="20"/>
          <w:szCs w:val="20"/>
          <w:lang w:val="en-GB"/>
        </w:rPr>
      </w:pPr>
    </w:p>
    <w:p w:rsidR="00462D44" w:rsidRPr="00E61777" w:rsidRDefault="00462D44" w:rsidP="008F243E">
      <w:pPr>
        <w:spacing w:line="240" w:lineRule="auto"/>
        <w:jc w:val="both"/>
        <w:rPr>
          <w:rFonts w:cs="Arial"/>
          <w:color w:val="231F20"/>
          <w:sz w:val="20"/>
          <w:szCs w:val="20"/>
        </w:rPr>
      </w:pPr>
      <w:r w:rsidRPr="00E61777">
        <w:rPr>
          <w:rFonts w:cs="Arial"/>
          <w:color w:val="000000"/>
          <w:sz w:val="20"/>
          <w:szCs w:val="20"/>
        </w:rPr>
        <w:t xml:space="preserve">In September 2008, twelve (12) classrooms in 10 schools across the Upper Canada District School Board (UCDSB) were identified as </w:t>
      </w:r>
      <w:r>
        <w:rPr>
          <w:rFonts w:cs="Arial"/>
          <w:color w:val="000000"/>
          <w:sz w:val="20"/>
          <w:szCs w:val="20"/>
        </w:rPr>
        <w:t>Smart</w:t>
      </w:r>
      <w:r w:rsidRPr="00E61777">
        <w:rPr>
          <w:rFonts w:cs="Arial"/>
          <w:color w:val="000000"/>
          <w:sz w:val="20"/>
          <w:szCs w:val="20"/>
        </w:rPr>
        <w:t xml:space="preserve"> Inclusion pilot classrooms.  A </w:t>
      </w:r>
      <w:r>
        <w:rPr>
          <w:rFonts w:cs="Arial"/>
          <w:color w:val="000000"/>
          <w:sz w:val="20"/>
          <w:szCs w:val="20"/>
        </w:rPr>
        <w:t xml:space="preserve">Ministry of Education </w:t>
      </w:r>
      <w:r w:rsidRPr="00E61777">
        <w:rPr>
          <w:rFonts w:cs="Arial"/>
          <w:color w:val="000000"/>
          <w:sz w:val="20"/>
          <w:szCs w:val="20"/>
        </w:rPr>
        <w:t>S</w:t>
      </w:r>
      <w:r>
        <w:rPr>
          <w:rFonts w:cs="Arial"/>
          <w:color w:val="000000"/>
          <w:sz w:val="20"/>
          <w:szCs w:val="20"/>
        </w:rPr>
        <w:t>pecial Equipment Allowance (SEA)</w:t>
      </w:r>
      <w:r w:rsidRPr="00E61777">
        <w:rPr>
          <w:rFonts w:cs="Arial"/>
          <w:color w:val="000000"/>
          <w:sz w:val="20"/>
          <w:szCs w:val="20"/>
        </w:rPr>
        <w:t xml:space="preserve"> grant had been pursued in the spring to purchase equipment for one student in each classroom identified as having a severe communication disability.  This equipment included a </w:t>
      </w:r>
      <w:r>
        <w:rPr>
          <w:rFonts w:cs="Arial"/>
          <w:color w:val="000000"/>
          <w:sz w:val="20"/>
          <w:szCs w:val="20"/>
        </w:rPr>
        <w:t>Smart</w:t>
      </w:r>
      <w:r w:rsidRPr="00E61777">
        <w:rPr>
          <w:rFonts w:cs="Arial"/>
          <w:color w:val="000000"/>
          <w:sz w:val="20"/>
          <w:szCs w:val="20"/>
        </w:rPr>
        <w:t xml:space="preserve"> Board along with a variety of application software and other AAC (augmentative and alternative communication) tools.  These tools were considered essential to augment and assist not only communication </w:t>
      </w:r>
      <w:r w:rsidRPr="00E61777">
        <w:rPr>
          <w:rFonts w:cs="Arial"/>
          <w:i/>
          <w:color w:val="000000"/>
          <w:sz w:val="20"/>
          <w:szCs w:val="20"/>
        </w:rPr>
        <w:t>but meaningful educational and social participation in the classroom setting for the student with severe disabilities</w:t>
      </w:r>
      <w:r w:rsidRPr="00E61777">
        <w:rPr>
          <w:rFonts w:cs="Arial"/>
          <w:color w:val="000000"/>
          <w:sz w:val="20"/>
          <w:szCs w:val="20"/>
        </w:rPr>
        <w:t xml:space="preserve">.  </w:t>
      </w:r>
      <w:smartTag w:uri="urn:schemas-microsoft-com:office:smarttags" w:element="place">
        <w:smartTag w:uri="urn:schemas-microsoft-com:office:smarttags" w:element="State">
          <w:r w:rsidRPr="00E61777">
            <w:rPr>
              <w:rFonts w:cs="Arial"/>
              <w:color w:val="231F20"/>
              <w:sz w:val="20"/>
              <w:szCs w:val="20"/>
            </w:rPr>
            <w:t>Ontario</w:t>
          </w:r>
        </w:smartTag>
      </w:smartTag>
      <w:r w:rsidRPr="00E61777">
        <w:rPr>
          <w:rFonts w:cs="Arial"/>
          <w:color w:val="231F20"/>
          <w:sz w:val="20"/>
          <w:szCs w:val="20"/>
        </w:rPr>
        <w:t>’s Equity and Inclusive Education strategy “…is designed to support an education system where all students in our publicly funded schools have the opportunity to achieve their highest potential.”</w:t>
      </w:r>
      <w:r w:rsidRPr="00E61777">
        <w:rPr>
          <w:rStyle w:val="FootnoteReference"/>
          <w:rFonts w:cs="Arial"/>
          <w:color w:val="231F20"/>
          <w:sz w:val="20"/>
          <w:szCs w:val="20"/>
        </w:rPr>
        <w:footnoteReference w:id="1"/>
      </w:r>
      <w:r w:rsidRPr="00E61777">
        <w:rPr>
          <w:rFonts w:cs="Arial"/>
          <w:color w:val="231F20"/>
          <w:sz w:val="20"/>
          <w:szCs w:val="20"/>
        </w:rPr>
        <w:t xml:space="preserve">.  Our work in 2008-2009 was undertaken to look at the use of technology to support (1) communication and (2) inclusive classroom programming.  </w:t>
      </w:r>
    </w:p>
    <w:p w:rsidR="00462D44" w:rsidRPr="00E61777" w:rsidRDefault="00462D44" w:rsidP="008F243E">
      <w:pPr>
        <w:spacing w:line="240" w:lineRule="auto"/>
        <w:jc w:val="both"/>
        <w:rPr>
          <w:rFonts w:cs="Arial"/>
          <w:color w:val="231F20"/>
          <w:sz w:val="20"/>
          <w:szCs w:val="20"/>
        </w:rPr>
      </w:pPr>
    </w:p>
    <w:p w:rsidR="00462D44" w:rsidRPr="00E61777" w:rsidRDefault="00462D44" w:rsidP="00303743">
      <w:pPr>
        <w:spacing w:line="240" w:lineRule="auto"/>
        <w:jc w:val="both"/>
        <w:rPr>
          <w:rFonts w:cs="Arial"/>
          <w:sz w:val="20"/>
          <w:szCs w:val="20"/>
        </w:rPr>
      </w:pPr>
      <w:r w:rsidRPr="00E61777">
        <w:rPr>
          <w:rFonts w:cs="Arial"/>
          <w:color w:val="000000"/>
          <w:sz w:val="20"/>
          <w:szCs w:val="20"/>
        </w:rPr>
        <w:t>The use of interactive whiteboard technology in schools is not new</w:t>
      </w:r>
      <w:r>
        <w:rPr>
          <w:rFonts w:cs="Arial"/>
          <w:color w:val="000000"/>
          <w:sz w:val="20"/>
          <w:szCs w:val="20"/>
        </w:rPr>
        <w:t>, nor is the use of assistive technology for students with disabilities</w:t>
      </w:r>
      <w:r w:rsidRPr="00E61777">
        <w:rPr>
          <w:rFonts w:cs="Arial"/>
          <w:color w:val="000000"/>
          <w:sz w:val="20"/>
          <w:szCs w:val="20"/>
        </w:rPr>
        <w:t xml:space="preserve">. However, UCDSB is leading the way provincially,  nationally and internationally in </w:t>
      </w:r>
      <w:r w:rsidRPr="00E61777">
        <w:rPr>
          <w:rFonts w:cs="Arial"/>
          <w:color w:val="000000"/>
          <w:sz w:val="20"/>
          <w:szCs w:val="20"/>
          <w:u w:val="single"/>
        </w:rPr>
        <w:t xml:space="preserve">the integration of </w:t>
      </w:r>
      <w:r>
        <w:rPr>
          <w:rFonts w:cs="Arial"/>
          <w:color w:val="000000"/>
          <w:sz w:val="20"/>
          <w:szCs w:val="20"/>
          <w:u w:val="single"/>
        </w:rPr>
        <w:t>Smart</w:t>
      </w:r>
      <w:r w:rsidRPr="00E61777">
        <w:rPr>
          <w:rFonts w:cs="Arial"/>
          <w:color w:val="000000"/>
          <w:sz w:val="20"/>
          <w:szCs w:val="20"/>
          <w:u w:val="single"/>
        </w:rPr>
        <w:t xml:space="preserve"> technology with special needs software</w:t>
      </w:r>
      <w:r w:rsidRPr="00E61777">
        <w:rPr>
          <w:rFonts w:cs="Arial"/>
          <w:color w:val="000000"/>
          <w:sz w:val="20"/>
          <w:szCs w:val="20"/>
        </w:rPr>
        <w:t>, and using best practices from Speech Language Pathology and Education to promote inclusion for  students with special educations needs.   Currently, school systems are becoming better versed in the use of Universal Design for Learning (UDL) and Differentiated Instruction (DI) particularly as the L4All K-12 Ministry of Education final document nears release.  This document focuses on using UDL and DI to create learning environments that meet the needs of all students including those with significant “learning challenges”</w:t>
      </w:r>
      <w:r>
        <w:rPr>
          <w:rFonts w:cs="Arial"/>
          <w:color w:val="000000"/>
          <w:sz w:val="20"/>
          <w:szCs w:val="20"/>
        </w:rPr>
        <w:t xml:space="preserve">; </w:t>
      </w:r>
      <w:r w:rsidRPr="00E61777">
        <w:rPr>
          <w:rFonts w:cs="Arial"/>
          <w:color w:val="231F20"/>
          <w:sz w:val="20"/>
          <w:szCs w:val="20"/>
        </w:rPr>
        <w:t>including students with special education needs in regular classrooms, learning alongside typically developing peers.  When students with special needs are included in regular classroom activities they must not simply be present</w:t>
      </w:r>
      <w:r>
        <w:rPr>
          <w:rFonts w:cs="Arial"/>
          <w:color w:val="231F20"/>
          <w:sz w:val="20"/>
          <w:szCs w:val="20"/>
        </w:rPr>
        <w:t xml:space="preserve"> working on alternative and/or individual programs.  T</w:t>
      </w:r>
      <w:r w:rsidRPr="00E61777">
        <w:rPr>
          <w:rFonts w:cs="Arial"/>
          <w:color w:val="231F20"/>
          <w:sz w:val="20"/>
          <w:szCs w:val="20"/>
        </w:rPr>
        <w:t xml:space="preserve">hey must be </w:t>
      </w:r>
      <w:r w:rsidRPr="00E61777">
        <w:rPr>
          <w:rFonts w:cs="Arial"/>
          <w:i/>
          <w:color w:val="231F20"/>
          <w:sz w:val="20"/>
          <w:szCs w:val="20"/>
        </w:rPr>
        <w:t>active participants</w:t>
      </w:r>
      <w:r w:rsidRPr="00E61777">
        <w:rPr>
          <w:rFonts w:cs="Arial"/>
          <w:color w:val="231F20"/>
          <w:sz w:val="20"/>
          <w:szCs w:val="20"/>
        </w:rPr>
        <w:t xml:space="preserve"> in learning academic content in relevant areas (reading, spelling, writing, math, PE, music etc.); they should be given opportunities to form social relationships and friendships with peers; and they must acquire relevant, functional skills in non-academic areas.  </w:t>
      </w:r>
      <w:r w:rsidRPr="00E61777">
        <w:rPr>
          <w:rFonts w:cs="Arial"/>
          <w:i/>
          <w:color w:val="231F20"/>
          <w:sz w:val="20"/>
          <w:szCs w:val="20"/>
        </w:rPr>
        <w:t xml:space="preserve">The goal for </w:t>
      </w:r>
      <w:r w:rsidRPr="00E61777">
        <w:rPr>
          <w:rFonts w:cs="Arial"/>
          <w:i/>
          <w:color w:val="231F20"/>
          <w:sz w:val="20"/>
          <w:szCs w:val="20"/>
          <w:u w:val="single"/>
        </w:rPr>
        <w:t>all</w:t>
      </w:r>
      <w:r w:rsidRPr="00E61777">
        <w:rPr>
          <w:rFonts w:cs="Arial"/>
          <w:i/>
          <w:color w:val="231F20"/>
          <w:sz w:val="20"/>
          <w:szCs w:val="20"/>
        </w:rPr>
        <w:t xml:space="preserve"> students is meaningful educational and social participation. </w:t>
      </w:r>
      <w:r w:rsidRPr="00E61777">
        <w:rPr>
          <w:rFonts w:cs="Arial"/>
          <w:color w:val="231F20"/>
          <w:sz w:val="20"/>
          <w:szCs w:val="20"/>
        </w:rPr>
        <w:t xml:space="preserve"> Much of the time students with special education needs, including those who use AT and AAC, can participate in the same classroom activities as their typical peers AND do work that meets their individual learning needs and goals - </w:t>
      </w:r>
      <w:r w:rsidRPr="00E61777">
        <w:rPr>
          <w:rFonts w:cs="Arial"/>
          <w:color w:val="000000"/>
          <w:sz w:val="20"/>
          <w:szCs w:val="20"/>
        </w:rPr>
        <w:t xml:space="preserve">inclusion without participation is not inclusion at all.  </w:t>
      </w:r>
      <w:r w:rsidRPr="00E61777">
        <w:rPr>
          <w:rFonts w:cs="Arial"/>
          <w:color w:val="231F20"/>
          <w:sz w:val="20"/>
          <w:szCs w:val="20"/>
        </w:rPr>
        <w:t xml:space="preserve">This is the essence of inclusive education and the philosophy behind the Participation Model originally developed by </w:t>
      </w:r>
      <w:r w:rsidRPr="00E61777">
        <w:rPr>
          <w:rFonts w:cs="Arial"/>
          <w:sz w:val="20"/>
          <w:szCs w:val="20"/>
          <w:lang w:val="en-CA"/>
        </w:rPr>
        <w:t>Rosenberg and Beukelman (1988); revised by Beukelman and Mirenda</w:t>
      </w:r>
      <w:r w:rsidRPr="00E61777">
        <w:rPr>
          <w:rStyle w:val="FootnoteReference"/>
          <w:rFonts w:cs="Arial"/>
          <w:sz w:val="20"/>
          <w:szCs w:val="20"/>
          <w:lang w:val="en-CA"/>
        </w:rPr>
        <w:footnoteReference w:id="2"/>
      </w:r>
      <w:r w:rsidRPr="00E61777">
        <w:rPr>
          <w:rFonts w:cs="Arial"/>
          <w:sz w:val="20"/>
          <w:szCs w:val="20"/>
          <w:lang w:val="en-CA"/>
        </w:rPr>
        <w:t xml:space="preserve">.   </w:t>
      </w:r>
      <w:r w:rsidRPr="00E61777">
        <w:rPr>
          <w:rFonts w:cs="Arial"/>
          <w:sz w:val="20"/>
          <w:szCs w:val="20"/>
        </w:rPr>
        <w:t xml:space="preserve">The Model starts with identifying barriers for inclusion in any given activity and setting, and then looks at methods and tools to remove or circumvent the barriers, thus enabling participation (inclusion).  The model extends UDL and DI so that even our most “disabled” or “challenged” students can participate at some level with peers  e.g., even by universally designing an environment and set of activities, and differentiating instruction and assessment, there will be some students whose needs (some or all) may still not be met.  The </w:t>
      </w:r>
      <w:r w:rsidRPr="00E61777">
        <w:rPr>
          <w:rFonts w:cs="Arial"/>
          <w:sz w:val="20"/>
          <w:szCs w:val="20"/>
        </w:rPr>
        <w:lastRenderedPageBreak/>
        <w:t xml:space="preserve">Participation Model addresses how to identify the barriers to inclusion that still exist, and captures those who fall through that UDL/DI net.  </w:t>
      </w:r>
      <w:r w:rsidRPr="00E61777">
        <w:rPr>
          <w:rFonts w:cs="Arial"/>
          <w:sz w:val="20"/>
          <w:szCs w:val="20"/>
          <w:lang w:val="en-CA"/>
        </w:rPr>
        <w:t xml:space="preserve">Programming for students with special needs by using the Participation Model framework is collaborative.  It includes teachers, educational assistants, professional services staff, students and parents in setting academic and social goals.  It is student-centred, goal focused, and process-oriented.  </w:t>
      </w:r>
    </w:p>
    <w:p w:rsidR="00462D44" w:rsidRDefault="00462D44" w:rsidP="00E61777">
      <w:pPr>
        <w:spacing w:line="240" w:lineRule="auto"/>
        <w:jc w:val="both"/>
        <w:rPr>
          <w:rFonts w:cs="Arial"/>
          <w:color w:val="231F20"/>
          <w:sz w:val="20"/>
          <w:szCs w:val="20"/>
        </w:rPr>
      </w:pPr>
    </w:p>
    <w:p w:rsidR="00462D44" w:rsidRPr="00303743" w:rsidRDefault="00462D44" w:rsidP="00E61777">
      <w:pPr>
        <w:spacing w:line="240" w:lineRule="auto"/>
        <w:jc w:val="both"/>
        <w:rPr>
          <w:rFonts w:cs="Arial"/>
          <w:sz w:val="20"/>
          <w:szCs w:val="20"/>
        </w:rPr>
      </w:pPr>
      <w:r w:rsidRPr="00E61777">
        <w:rPr>
          <w:rFonts w:cs="Arial"/>
          <w:color w:val="231F20"/>
          <w:sz w:val="20"/>
          <w:szCs w:val="20"/>
        </w:rPr>
        <w:t>Technological assists, like interactive whiteboards (</w:t>
      </w:r>
      <w:r>
        <w:rPr>
          <w:rFonts w:cs="Arial"/>
          <w:color w:val="231F20"/>
          <w:sz w:val="20"/>
          <w:szCs w:val="20"/>
        </w:rPr>
        <w:t>Smart</w:t>
      </w:r>
      <w:r w:rsidRPr="00E61777">
        <w:rPr>
          <w:rFonts w:cs="Arial"/>
          <w:color w:val="231F20"/>
          <w:sz w:val="20"/>
          <w:szCs w:val="20"/>
        </w:rPr>
        <w:t xml:space="preserve"> Boards), can be used as one tool in a classroom committed to inclusion and universal design while meeting the needs of students with exceptional learning needs.  </w:t>
      </w:r>
      <w:r w:rsidRPr="00E61777">
        <w:rPr>
          <w:rFonts w:cs="Arial"/>
          <w:i/>
          <w:sz w:val="20"/>
          <w:szCs w:val="20"/>
          <w:lang w:val="en-CA"/>
        </w:rPr>
        <w:t>Tools and technology are useful</w:t>
      </w:r>
      <w:r w:rsidRPr="00E61777">
        <w:rPr>
          <w:rFonts w:cs="Arial"/>
          <w:sz w:val="20"/>
          <w:szCs w:val="20"/>
          <w:lang w:val="en-CA"/>
        </w:rPr>
        <w:t xml:space="preserve"> </w:t>
      </w:r>
      <w:r w:rsidRPr="00E61777">
        <w:rPr>
          <w:rFonts w:cs="Arial"/>
          <w:i/>
          <w:sz w:val="20"/>
          <w:szCs w:val="20"/>
          <w:lang w:val="en-CA"/>
        </w:rPr>
        <w:t xml:space="preserve">relative to learning goals and should not be confused with the practices, approaches, and beliefs that guide inclusion.   </w:t>
      </w:r>
      <w:r>
        <w:rPr>
          <w:rFonts w:cs="Arial"/>
          <w:sz w:val="20"/>
          <w:szCs w:val="20"/>
        </w:rPr>
        <w:t>W</w:t>
      </w:r>
      <w:r w:rsidRPr="00E61777">
        <w:rPr>
          <w:rFonts w:cs="Arial"/>
          <w:sz w:val="20"/>
          <w:szCs w:val="20"/>
        </w:rPr>
        <w:t>e might use very specific tools and strategies to work with students who have disabilities, yet how we think about and treat these students should be consistent with how we think about and treat all students.</w:t>
      </w:r>
      <w:r>
        <w:rPr>
          <w:rFonts w:cs="Arial"/>
          <w:sz w:val="20"/>
          <w:szCs w:val="20"/>
        </w:rPr>
        <w:t xml:space="preserve">  </w:t>
      </w:r>
      <w:r w:rsidRPr="00E61777">
        <w:rPr>
          <w:rFonts w:cs="Arial"/>
          <w:color w:val="000000"/>
          <w:sz w:val="20"/>
          <w:szCs w:val="20"/>
        </w:rPr>
        <w:t>The appeal and increasing popularity of interactive whiteboards has enabled the UCDSB team to use technological assists as a leverage to promote inclusive classroom practices.</w:t>
      </w:r>
    </w:p>
    <w:p w:rsidR="00462D44" w:rsidRPr="00E61777" w:rsidRDefault="00462D44" w:rsidP="00492A8A">
      <w:pPr>
        <w:spacing w:line="240" w:lineRule="auto"/>
        <w:jc w:val="both"/>
        <w:rPr>
          <w:rFonts w:cs="Arial"/>
          <w:color w:val="000000"/>
          <w:sz w:val="20"/>
          <w:szCs w:val="20"/>
        </w:rPr>
      </w:pPr>
      <w:r w:rsidRPr="00E61777">
        <w:rPr>
          <w:rFonts w:cs="Arial"/>
          <w:color w:val="000000"/>
          <w:sz w:val="20"/>
          <w:szCs w:val="20"/>
        </w:rPr>
        <w:t xml:space="preserve"> </w:t>
      </w:r>
    </w:p>
    <w:p w:rsidR="00462D44" w:rsidRDefault="00462D44" w:rsidP="00B361B7">
      <w:pPr>
        <w:spacing w:after="200" w:line="240" w:lineRule="auto"/>
        <w:jc w:val="both"/>
        <w:rPr>
          <w:rFonts w:cs="Arial"/>
          <w:b/>
          <w:bCs/>
          <w:sz w:val="20"/>
          <w:szCs w:val="20"/>
        </w:rPr>
      </w:pPr>
      <w:r>
        <w:rPr>
          <w:rFonts w:cs="Arial"/>
          <w:b/>
          <w:bCs/>
          <w:sz w:val="20"/>
          <w:szCs w:val="20"/>
        </w:rPr>
        <w:t>Pilot Project</w:t>
      </w:r>
    </w:p>
    <w:p w:rsidR="00462D44" w:rsidRPr="00B361B7" w:rsidRDefault="00462D44" w:rsidP="00B361B7">
      <w:pPr>
        <w:spacing w:after="200" w:line="240" w:lineRule="auto"/>
        <w:jc w:val="both"/>
        <w:rPr>
          <w:rFonts w:cs="Arial"/>
          <w:color w:val="000000"/>
          <w:sz w:val="20"/>
          <w:szCs w:val="20"/>
        </w:rPr>
      </w:pPr>
      <w:smartTag w:uri="urn:schemas-microsoft-com:office:smarttags" w:element="place">
        <w:smartTag w:uri="urn:schemas-microsoft-com:office:smarttags" w:element="PlaceName">
          <w:r w:rsidRPr="00B361B7">
            <w:rPr>
              <w:rFonts w:cs="Arial"/>
              <w:color w:val="231F20"/>
              <w:sz w:val="20"/>
              <w:szCs w:val="20"/>
            </w:rPr>
            <w:t>Trillium</w:t>
          </w:r>
        </w:smartTag>
        <w:r w:rsidRPr="00B361B7">
          <w:rPr>
            <w:rFonts w:cs="Arial"/>
            <w:color w:val="231F20"/>
            <w:sz w:val="20"/>
            <w:szCs w:val="20"/>
          </w:rPr>
          <w:t xml:space="preserve"> </w:t>
        </w:r>
        <w:smartTag w:uri="urn:schemas-microsoft-com:office:smarttags" w:element="PlaceName">
          <w:r w:rsidRPr="00B361B7">
            <w:rPr>
              <w:rFonts w:cs="Arial"/>
              <w:color w:val="231F20"/>
              <w:sz w:val="20"/>
              <w:szCs w:val="20"/>
            </w:rPr>
            <w:t>Lakelands</w:t>
          </w:r>
        </w:smartTag>
        <w:r w:rsidRPr="00B361B7">
          <w:rPr>
            <w:rFonts w:cs="Arial"/>
            <w:color w:val="231F20"/>
            <w:sz w:val="20"/>
            <w:szCs w:val="20"/>
          </w:rPr>
          <w:t xml:space="preserve"> </w:t>
        </w:r>
        <w:smartTag w:uri="urn:schemas-microsoft-com:office:smarttags" w:element="PlaceType">
          <w:r w:rsidRPr="00B361B7">
            <w:rPr>
              <w:rFonts w:cs="Arial"/>
              <w:color w:val="231F20"/>
              <w:sz w:val="20"/>
              <w:szCs w:val="20"/>
            </w:rPr>
            <w:t>District</w:t>
          </w:r>
        </w:smartTag>
        <w:r w:rsidRPr="00B361B7">
          <w:rPr>
            <w:rFonts w:cs="Arial"/>
            <w:color w:val="231F20"/>
            <w:sz w:val="20"/>
            <w:szCs w:val="20"/>
          </w:rPr>
          <w:t xml:space="preserve"> </w:t>
        </w:r>
        <w:smartTag w:uri="urn:schemas-microsoft-com:office:smarttags" w:element="PlaceType">
          <w:r w:rsidRPr="00B361B7">
            <w:rPr>
              <w:rFonts w:cs="Arial"/>
              <w:color w:val="231F20"/>
              <w:sz w:val="20"/>
              <w:szCs w:val="20"/>
            </w:rPr>
            <w:t>School</w:t>
          </w:r>
        </w:smartTag>
      </w:smartTag>
      <w:r w:rsidRPr="00B361B7">
        <w:rPr>
          <w:rFonts w:cs="Arial"/>
          <w:color w:val="231F20"/>
          <w:sz w:val="20"/>
          <w:szCs w:val="20"/>
        </w:rPr>
        <w:t xml:space="preserve"> Board (TLDSB) has shown that </w:t>
      </w:r>
      <w:r w:rsidRPr="00B361B7">
        <w:rPr>
          <w:rFonts w:cs="Arial"/>
          <w:sz w:val="20"/>
          <w:szCs w:val="20"/>
        </w:rPr>
        <w:t xml:space="preserve">using Smart Boards for AAC students provides an unexpected experience of creating a language-literacy/communication immersion environment </w:t>
      </w:r>
      <w:r w:rsidRPr="00B361B7">
        <w:rPr>
          <w:rFonts w:cs="Arial"/>
          <w:i/>
          <w:sz w:val="20"/>
          <w:szCs w:val="20"/>
        </w:rPr>
        <w:t>for the whole class</w:t>
      </w:r>
      <w:r w:rsidRPr="00B361B7">
        <w:rPr>
          <w:rFonts w:cs="Arial"/>
          <w:sz w:val="20"/>
          <w:szCs w:val="20"/>
        </w:rPr>
        <w:t xml:space="preserve">, not just the non-verbal student.  This is “necessary for some, good for all” </w:t>
      </w:r>
      <w:r w:rsidRPr="00B361B7">
        <w:rPr>
          <w:rFonts w:cs="Arial"/>
          <w:color w:val="000000"/>
          <w:sz w:val="20"/>
          <w:szCs w:val="20"/>
        </w:rPr>
        <w:t>in (best)</w:t>
      </w:r>
      <w:r w:rsidRPr="00B361B7">
        <w:rPr>
          <w:rFonts w:cs="Arial"/>
          <w:color w:val="FF0000"/>
          <w:sz w:val="20"/>
          <w:szCs w:val="20"/>
        </w:rPr>
        <w:t xml:space="preserve"> </w:t>
      </w:r>
      <w:r w:rsidRPr="00B361B7">
        <w:rPr>
          <w:rFonts w:cs="Arial"/>
          <w:color w:val="000000"/>
          <w:sz w:val="20"/>
          <w:szCs w:val="20"/>
        </w:rPr>
        <w:t>practice.</w:t>
      </w:r>
      <w:r w:rsidRPr="00B361B7">
        <w:rPr>
          <w:rFonts w:cs="Arial"/>
          <w:sz w:val="20"/>
          <w:szCs w:val="20"/>
        </w:rPr>
        <w:t xml:space="preserve">  </w:t>
      </w:r>
      <w:r w:rsidRPr="00B361B7">
        <w:rPr>
          <w:rFonts w:cs="Arial"/>
          <w:color w:val="231F20"/>
          <w:sz w:val="20"/>
          <w:szCs w:val="20"/>
        </w:rPr>
        <w:t xml:space="preserve">UCDSB extended the work of Trillium-Lakelands by </w:t>
      </w:r>
      <w:r w:rsidRPr="00B361B7">
        <w:rPr>
          <w:rFonts w:cs="Arial"/>
          <w:sz w:val="20"/>
          <w:szCs w:val="20"/>
        </w:rPr>
        <w:t>(1) developing demonstration classrooms for best practices in</w:t>
      </w:r>
      <w:r w:rsidRPr="00B361B7">
        <w:rPr>
          <w:rFonts w:cs="Arial"/>
          <w:sz w:val="20"/>
          <w:szCs w:val="20"/>
          <w:lang w:val="en-CA"/>
        </w:rPr>
        <w:t xml:space="preserve"> AAC/Technology use in inclusive learning environments, and (2) using the Participation Model as a framework within which teachers could program to maximize inclusion using technological assists.  </w:t>
      </w:r>
      <w:r w:rsidRPr="00B361B7">
        <w:rPr>
          <w:rFonts w:cs="Arial"/>
          <w:color w:val="000000"/>
          <w:sz w:val="20"/>
          <w:szCs w:val="20"/>
        </w:rPr>
        <w:t>Smart Inclusion provides school teams with the theoretical underpinnings, and technological and training supports necessary, for successful inclusion of all students</w:t>
      </w:r>
      <w:r w:rsidRPr="00B361B7">
        <w:rPr>
          <w:rFonts w:cs="Arial"/>
          <w:color w:val="0070C0"/>
          <w:sz w:val="20"/>
          <w:szCs w:val="20"/>
        </w:rPr>
        <w:t>.</w:t>
      </w:r>
      <w:r w:rsidRPr="00B361B7">
        <w:rPr>
          <w:rFonts w:cs="Arial"/>
          <w:color w:val="000000"/>
          <w:sz w:val="20"/>
          <w:szCs w:val="20"/>
        </w:rPr>
        <w:t xml:space="preserve">  </w:t>
      </w:r>
    </w:p>
    <w:p w:rsidR="00462D44" w:rsidRPr="00E61777" w:rsidRDefault="00462D44" w:rsidP="00B40FE7">
      <w:pPr>
        <w:spacing w:line="240" w:lineRule="auto"/>
        <w:jc w:val="both"/>
        <w:rPr>
          <w:rFonts w:cs="Arial"/>
          <w:sz w:val="20"/>
          <w:szCs w:val="20"/>
        </w:rPr>
      </w:pPr>
      <w:r w:rsidRPr="00FB4B9C">
        <w:rPr>
          <w:rFonts w:cs="Arial"/>
          <w:sz w:val="20"/>
          <w:szCs w:val="20"/>
          <w:lang w:val="en-GB"/>
        </w:rPr>
        <w:t xml:space="preserve">Student participation and achievement </w:t>
      </w:r>
      <w:r>
        <w:rPr>
          <w:rFonts w:cs="Arial"/>
          <w:sz w:val="20"/>
          <w:szCs w:val="20"/>
          <w:lang w:val="en-GB"/>
        </w:rPr>
        <w:t>were tracked during the 2008-2009 school year for 16</w:t>
      </w:r>
      <w:r>
        <w:rPr>
          <w:rStyle w:val="FootnoteReference"/>
          <w:rFonts w:cs="Arial"/>
          <w:sz w:val="20"/>
          <w:szCs w:val="20"/>
          <w:lang w:val="en-GB"/>
        </w:rPr>
        <w:footnoteReference w:id="3"/>
      </w:r>
      <w:r>
        <w:rPr>
          <w:rFonts w:cs="Arial"/>
          <w:sz w:val="20"/>
          <w:szCs w:val="20"/>
          <w:lang w:val="en-GB"/>
        </w:rPr>
        <w:t xml:space="preserve"> students identified with severe disabilities and communication difficulties.</w:t>
      </w:r>
      <w:r w:rsidRPr="00FB4B9C">
        <w:rPr>
          <w:rFonts w:cs="Arial"/>
          <w:sz w:val="20"/>
          <w:szCs w:val="20"/>
          <w:lang w:val="en-GB"/>
        </w:rPr>
        <w:t xml:space="preserve">  Teachers, other school staff, and administrators </w:t>
      </w:r>
      <w:r>
        <w:rPr>
          <w:rFonts w:cs="Arial"/>
          <w:sz w:val="20"/>
          <w:szCs w:val="20"/>
          <w:lang w:val="en-GB"/>
        </w:rPr>
        <w:t xml:space="preserve">were </w:t>
      </w:r>
      <w:r w:rsidRPr="00FB4B9C">
        <w:rPr>
          <w:rFonts w:cs="Arial"/>
          <w:sz w:val="20"/>
          <w:szCs w:val="20"/>
          <w:lang w:val="en-GB"/>
        </w:rPr>
        <w:t xml:space="preserve">interviewed and </w:t>
      </w:r>
      <w:r>
        <w:rPr>
          <w:rFonts w:cs="Arial"/>
          <w:sz w:val="20"/>
          <w:szCs w:val="20"/>
          <w:lang w:val="en-GB"/>
        </w:rPr>
        <w:t xml:space="preserve">completed </w:t>
      </w:r>
      <w:r w:rsidRPr="00FB4B9C">
        <w:rPr>
          <w:rFonts w:cs="Arial"/>
          <w:sz w:val="20"/>
          <w:szCs w:val="20"/>
          <w:lang w:val="en-GB"/>
        </w:rPr>
        <w:t xml:space="preserve">questionnaires related to their classrooms, school-wide practices, and experiences with this pilot.  </w:t>
      </w:r>
      <w:r w:rsidRPr="00FB4B9C">
        <w:rPr>
          <w:rFonts w:cs="Arial"/>
          <w:color w:val="000000"/>
          <w:sz w:val="20"/>
          <w:szCs w:val="20"/>
          <w:lang w:val="en-GB"/>
        </w:rPr>
        <w:t xml:space="preserve">Speech Language Pathologists </w:t>
      </w:r>
      <w:r>
        <w:rPr>
          <w:rFonts w:cs="Arial"/>
          <w:color w:val="000000"/>
          <w:sz w:val="20"/>
          <w:szCs w:val="20"/>
          <w:lang w:val="en-GB"/>
        </w:rPr>
        <w:t xml:space="preserve">have been </w:t>
      </w:r>
      <w:r w:rsidRPr="00FB4B9C">
        <w:rPr>
          <w:rFonts w:cs="Arial"/>
          <w:color w:val="000000"/>
          <w:sz w:val="20"/>
          <w:szCs w:val="20"/>
          <w:lang w:val="en-GB"/>
        </w:rPr>
        <w:t>completing pre and post testing</w:t>
      </w:r>
      <w:r>
        <w:rPr>
          <w:rFonts w:cs="Arial"/>
          <w:color w:val="000000"/>
          <w:sz w:val="20"/>
          <w:szCs w:val="20"/>
          <w:lang w:val="en-GB"/>
        </w:rPr>
        <w:t xml:space="preserve"> which will be complete by mid-October 2009.</w:t>
      </w:r>
      <w:r w:rsidRPr="00FB4B9C">
        <w:rPr>
          <w:rFonts w:cs="Arial"/>
          <w:color w:val="000000"/>
          <w:sz w:val="20"/>
          <w:szCs w:val="20"/>
          <w:lang w:val="en-GB"/>
        </w:rPr>
        <w:t xml:space="preserve">  </w:t>
      </w:r>
    </w:p>
    <w:p w:rsidR="00462D44" w:rsidRPr="00FB4B9C" w:rsidRDefault="00462D44" w:rsidP="008F243E">
      <w:pPr>
        <w:tabs>
          <w:tab w:val="left" w:pos="0"/>
        </w:tabs>
        <w:spacing w:line="240" w:lineRule="auto"/>
        <w:jc w:val="both"/>
        <w:rPr>
          <w:rFonts w:cs="Arial"/>
          <w:color w:val="000000"/>
          <w:sz w:val="20"/>
          <w:szCs w:val="20"/>
          <w:lang w:val="en-GB"/>
        </w:rPr>
      </w:pPr>
    </w:p>
    <w:p w:rsidR="00462D44" w:rsidRPr="00602029" w:rsidRDefault="00462D44" w:rsidP="008F243E">
      <w:pPr>
        <w:tabs>
          <w:tab w:val="left" w:pos="0"/>
        </w:tabs>
        <w:spacing w:line="240" w:lineRule="auto"/>
        <w:rPr>
          <w:rFonts w:cs="Arial"/>
          <w:b/>
          <w:color w:val="000000"/>
          <w:sz w:val="20"/>
          <w:szCs w:val="20"/>
          <w:lang w:val="en-GB"/>
        </w:rPr>
      </w:pPr>
      <w:r w:rsidRPr="00602029">
        <w:rPr>
          <w:rFonts w:cs="Arial"/>
          <w:b/>
          <w:color w:val="000000"/>
          <w:sz w:val="20"/>
          <w:szCs w:val="20"/>
          <w:lang w:val="en-GB"/>
        </w:rPr>
        <w:t>F</w:t>
      </w:r>
      <w:r w:rsidRPr="00602029">
        <w:rPr>
          <w:rFonts w:cs="Arial"/>
          <w:b/>
          <w:sz w:val="20"/>
          <w:szCs w:val="20"/>
          <w:lang w:val="en-GB"/>
        </w:rPr>
        <w:t xml:space="preserve">indings </w:t>
      </w:r>
      <w:r>
        <w:rPr>
          <w:rFonts w:cs="Arial"/>
          <w:b/>
          <w:sz w:val="20"/>
          <w:szCs w:val="20"/>
          <w:lang w:val="en-GB"/>
        </w:rPr>
        <w:t xml:space="preserve">thus far </w:t>
      </w:r>
      <w:r w:rsidRPr="00602029">
        <w:rPr>
          <w:rFonts w:cs="Arial"/>
          <w:b/>
          <w:sz w:val="20"/>
          <w:szCs w:val="20"/>
          <w:lang w:val="en-GB"/>
        </w:rPr>
        <w:t>suggest the following</w:t>
      </w:r>
      <w:r>
        <w:rPr>
          <w:rStyle w:val="FootnoteReference"/>
          <w:rFonts w:cs="Arial"/>
          <w:b/>
          <w:sz w:val="20"/>
          <w:szCs w:val="20"/>
          <w:lang w:val="en-GB"/>
        </w:rPr>
        <w:footnoteReference w:id="4"/>
      </w:r>
      <w:r w:rsidRPr="00602029">
        <w:rPr>
          <w:rFonts w:cs="Arial"/>
          <w:b/>
          <w:sz w:val="20"/>
          <w:szCs w:val="20"/>
          <w:lang w:val="en-GB"/>
        </w:rPr>
        <w:t xml:space="preserve">:  </w:t>
      </w:r>
    </w:p>
    <w:p w:rsidR="00462D44" w:rsidRPr="00FB4B9C" w:rsidRDefault="00462D44" w:rsidP="008F243E">
      <w:pPr>
        <w:tabs>
          <w:tab w:val="left" w:pos="0"/>
        </w:tabs>
        <w:spacing w:line="240" w:lineRule="auto"/>
        <w:rPr>
          <w:rFonts w:cs="Arial"/>
          <w:color w:val="000000"/>
          <w:sz w:val="20"/>
          <w:szCs w:val="20"/>
        </w:rPr>
      </w:pPr>
    </w:p>
    <w:p w:rsidR="00462D44" w:rsidRPr="00FB4B9C" w:rsidRDefault="00462D44" w:rsidP="008F243E">
      <w:pPr>
        <w:numPr>
          <w:ilvl w:val="0"/>
          <w:numId w:val="13"/>
        </w:numPr>
        <w:tabs>
          <w:tab w:val="clear" w:pos="720"/>
          <w:tab w:val="left" w:pos="360"/>
        </w:tabs>
        <w:spacing w:line="240" w:lineRule="auto"/>
        <w:ind w:left="360"/>
        <w:rPr>
          <w:rFonts w:cs="Arial"/>
          <w:color w:val="000000"/>
          <w:sz w:val="20"/>
          <w:szCs w:val="20"/>
        </w:rPr>
      </w:pPr>
      <w:r w:rsidRPr="00FB4B9C">
        <w:rPr>
          <w:rFonts w:cs="Arial"/>
          <w:color w:val="000000"/>
          <w:sz w:val="20"/>
          <w:szCs w:val="20"/>
        </w:rPr>
        <w:t xml:space="preserve">Special needs students </w:t>
      </w:r>
      <w:r>
        <w:rPr>
          <w:rFonts w:cs="Arial"/>
          <w:color w:val="000000"/>
          <w:sz w:val="20"/>
          <w:szCs w:val="20"/>
        </w:rPr>
        <w:t>participated</w:t>
      </w:r>
      <w:r w:rsidRPr="00FB4B9C">
        <w:rPr>
          <w:rFonts w:cs="Arial"/>
          <w:color w:val="000000"/>
          <w:sz w:val="20"/>
          <w:szCs w:val="20"/>
        </w:rPr>
        <w:t xml:space="preserve"> with peers during regular classroom activities to a greater degree</w:t>
      </w:r>
      <w:r>
        <w:rPr>
          <w:rFonts w:cs="Arial"/>
          <w:color w:val="000000"/>
          <w:sz w:val="20"/>
          <w:szCs w:val="20"/>
        </w:rPr>
        <w:t xml:space="preserve"> in 2008-2009 compared to the previous school year.</w:t>
      </w:r>
    </w:p>
    <w:p w:rsidR="00462D44" w:rsidRPr="00FB4B9C" w:rsidRDefault="00462D44" w:rsidP="008F243E">
      <w:pPr>
        <w:numPr>
          <w:ilvl w:val="0"/>
          <w:numId w:val="13"/>
        </w:numPr>
        <w:tabs>
          <w:tab w:val="clear" w:pos="720"/>
          <w:tab w:val="left" w:pos="360"/>
        </w:tabs>
        <w:spacing w:line="240" w:lineRule="auto"/>
        <w:ind w:left="360"/>
        <w:rPr>
          <w:rFonts w:cs="Arial"/>
          <w:color w:val="000000"/>
          <w:sz w:val="20"/>
          <w:szCs w:val="20"/>
        </w:rPr>
      </w:pPr>
      <w:r>
        <w:rPr>
          <w:rFonts w:cs="Arial"/>
          <w:color w:val="000000"/>
          <w:sz w:val="20"/>
          <w:szCs w:val="20"/>
        </w:rPr>
        <w:t>ALL students were</w:t>
      </w:r>
      <w:r w:rsidRPr="00FB4B9C">
        <w:rPr>
          <w:rFonts w:cs="Arial"/>
          <w:color w:val="000000"/>
          <w:sz w:val="20"/>
          <w:szCs w:val="20"/>
        </w:rPr>
        <w:t xml:space="preserve"> </w:t>
      </w:r>
      <w:r>
        <w:rPr>
          <w:rFonts w:cs="Arial"/>
          <w:color w:val="000000"/>
          <w:sz w:val="20"/>
          <w:szCs w:val="20"/>
        </w:rPr>
        <w:t xml:space="preserve">highly </w:t>
      </w:r>
      <w:r w:rsidRPr="00FB4B9C">
        <w:rPr>
          <w:rFonts w:cs="Arial"/>
          <w:color w:val="000000"/>
          <w:sz w:val="20"/>
          <w:szCs w:val="20"/>
        </w:rPr>
        <w:t xml:space="preserve">engaged </w:t>
      </w:r>
      <w:r>
        <w:rPr>
          <w:rFonts w:cs="Arial"/>
          <w:color w:val="000000"/>
          <w:sz w:val="20"/>
          <w:szCs w:val="20"/>
        </w:rPr>
        <w:t>in classroom activities using Assistive and Smart Technology.</w:t>
      </w:r>
    </w:p>
    <w:p w:rsidR="00462D44" w:rsidRDefault="00462D44" w:rsidP="00031362">
      <w:pPr>
        <w:numPr>
          <w:ilvl w:val="0"/>
          <w:numId w:val="13"/>
        </w:numPr>
        <w:tabs>
          <w:tab w:val="clear" w:pos="720"/>
          <w:tab w:val="left" w:pos="360"/>
        </w:tabs>
        <w:spacing w:line="240" w:lineRule="auto"/>
        <w:ind w:left="360"/>
        <w:rPr>
          <w:rFonts w:cs="Arial"/>
          <w:color w:val="000000"/>
          <w:sz w:val="20"/>
          <w:szCs w:val="20"/>
        </w:rPr>
      </w:pPr>
      <w:r>
        <w:rPr>
          <w:rFonts w:cs="Arial"/>
          <w:color w:val="000000"/>
          <w:sz w:val="20"/>
          <w:szCs w:val="20"/>
        </w:rPr>
        <w:t>Special needs students were</w:t>
      </w:r>
      <w:r w:rsidRPr="00FB4B9C">
        <w:rPr>
          <w:rFonts w:cs="Arial"/>
          <w:color w:val="000000"/>
          <w:sz w:val="20"/>
          <w:szCs w:val="20"/>
        </w:rPr>
        <w:t xml:space="preserve"> not only engaged and participating in classroom programming with peers, but </w:t>
      </w:r>
      <w:r>
        <w:rPr>
          <w:rFonts w:cs="Arial"/>
          <w:color w:val="000000"/>
          <w:sz w:val="20"/>
          <w:szCs w:val="20"/>
        </w:rPr>
        <w:t>were</w:t>
      </w:r>
      <w:r w:rsidRPr="00FB4B9C">
        <w:rPr>
          <w:rFonts w:cs="Arial"/>
          <w:color w:val="000000"/>
          <w:sz w:val="20"/>
          <w:szCs w:val="20"/>
        </w:rPr>
        <w:t xml:space="preserve"> meeting their IEP goals </w:t>
      </w:r>
      <w:r w:rsidRPr="00FB4B9C">
        <w:rPr>
          <w:rFonts w:cs="Arial"/>
          <w:i/>
          <w:color w:val="000000"/>
          <w:sz w:val="20"/>
          <w:szCs w:val="20"/>
        </w:rPr>
        <w:t>and more</w:t>
      </w:r>
      <w:r>
        <w:rPr>
          <w:rFonts w:cs="Arial"/>
          <w:color w:val="000000"/>
          <w:sz w:val="20"/>
          <w:szCs w:val="20"/>
        </w:rPr>
        <w:t>.  Teachers</w:t>
      </w:r>
      <w:r w:rsidRPr="00FB4B9C">
        <w:rPr>
          <w:rFonts w:cs="Arial"/>
          <w:color w:val="000000"/>
          <w:sz w:val="20"/>
          <w:szCs w:val="20"/>
        </w:rPr>
        <w:t xml:space="preserve"> had to increase learning expectations </w:t>
      </w:r>
      <w:r>
        <w:rPr>
          <w:rFonts w:cs="Arial"/>
          <w:color w:val="000000"/>
          <w:sz w:val="20"/>
          <w:szCs w:val="20"/>
        </w:rPr>
        <w:t xml:space="preserve">for those students </w:t>
      </w:r>
      <w:r w:rsidRPr="00FB4B9C">
        <w:rPr>
          <w:rFonts w:cs="Arial"/>
          <w:color w:val="000000"/>
          <w:sz w:val="20"/>
          <w:szCs w:val="20"/>
        </w:rPr>
        <w:t>exponentially</w:t>
      </w:r>
      <w:r w:rsidRPr="00FB4B9C">
        <w:rPr>
          <w:rFonts w:cs="Arial"/>
          <w:color w:val="0070C0"/>
          <w:sz w:val="20"/>
          <w:szCs w:val="20"/>
        </w:rPr>
        <w:t xml:space="preserve">.  </w:t>
      </w:r>
      <w:r w:rsidRPr="00FB4B9C">
        <w:rPr>
          <w:rFonts w:cs="Arial"/>
          <w:color w:val="000000"/>
          <w:sz w:val="20"/>
          <w:szCs w:val="20"/>
        </w:rPr>
        <w:t xml:space="preserve"> </w:t>
      </w:r>
    </w:p>
    <w:p w:rsidR="00462D44" w:rsidRPr="00031362" w:rsidRDefault="00462D44" w:rsidP="00031362">
      <w:pPr>
        <w:numPr>
          <w:ilvl w:val="0"/>
          <w:numId w:val="13"/>
        </w:numPr>
        <w:tabs>
          <w:tab w:val="clear" w:pos="720"/>
          <w:tab w:val="left" w:pos="360"/>
        </w:tabs>
        <w:spacing w:line="240" w:lineRule="auto"/>
        <w:ind w:left="360"/>
        <w:rPr>
          <w:rFonts w:cs="Arial"/>
          <w:color w:val="000000"/>
          <w:sz w:val="20"/>
          <w:szCs w:val="20"/>
        </w:rPr>
      </w:pPr>
      <w:r>
        <w:rPr>
          <w:rFonts w:cs="Arial"/>
          <w:color w:val="000000"/>
          <w:sz w:val="20"/>
          <w:szCs w:val="20"/>
        </w:rPr>
        <w:t>Standardized language assessment pre and post data available for 5 students thus far reveal that all students had experienced growth in their speech and language skills, where growth had been much slower or stalled when compared to previous years</w:t>
      </w:r>
      <w:r>
        <w:rPr>
          <w:rStyle w:val="FootnoteReference"/>
          <w:rFonts w:cs="Arial"/>
          <w:color w:val="000000"/>
          <w:sz w:val="20"/>
          <w:szCs w:val="20"/>
        </w:rPr>
        <w:footnoteReference w:id="5"/>
      </w:r>
      <w:r>
        <w:rPr>
          <w:rFonts w:cs="Arial"/>
          <w:color w:val="000000"/>
          <w:sz w:val="20"/>
          <w:szCs w:val="20"/>
        </w:rPr>
        <w:t>.</w:t>
      </w:r>
    </w:p>
    <w:p w:rsidR="00462D44" w:rsidRPr="00FB4B9C" w:rsidRDefault="00462D44" w:rsidP="008F243E">
      <w:pPr>
        <w:numPr>
          <w:ilvl w:val="0"/>
          <w:numId w:val="13"/>
        </w:numPr>
        <w:tabs>
          <w:tab w:val="clear" w:pos="720"/>
          <w:tab w:val="left" w:pos="360"/>
        </w:tabs>
        <w:spacing w:line="240" w:lineRule="auto"/>
        <w:ind w:left="360"/>
        <w:rPr>
          <w:rFonts w:cs="Arial"/>
          <w:color w:val="000000"/>
          <w:sz w:val="20"/>
          <w:szCs w:val="20"/>
        </w:rPr>
      </w:pPr>
      <w:r>
        <w:rPr>
          <w:rFonts w:cs="Arial"/>
          <w:color w:val="000000"/>
          <w:sz w:val="20"/>
          <w:szCs w:val="20"/>
        </w:rPr>
        <w:br w:type="page"/>
        <w:t>Teachers reported that they were doing “m</w:t>
      </w:r>
      <w:r w:rsidRPr="00FB4B9C">
        <w:rPr>
          <w:rFonts w:cs="Arial"/>
          <w:color w:val="000000"/>
          <w:sz w:val="20"/>
          <w:szCs w:val="20"/>
        </w:rPr>
        <w:t>ore teaching, less behaviour management</w:t>
      </w:r>
      <w:r>
        <w:rPr>
          <w:rFonts w:cs="Arial"/>
          <w:color w:val="000000"/>
          <w:sz w:val="20"/>
          <w:szCs w:val="20"/>
        </w:rPr>
        <w:t>”</w:t>
      </w:r>
      <w:r w:rsidRPr="00FB4B9C">
        <w:rPr>
          <w:rFonts w:cs="Arial"/>
          <w:color w:val="000000"/>
          <w:sz w:val="20"/>
          <w:szCs w:val="20"/>
        </w:rPr>
        <w:t xml:space="preserve"> </w:t>
      </w:r>
      <w:r>
        <w:rPr>
          <w:rFonts w:cs="Arial"/>
          <w:i/>
          <w:color w:val="000000"/>
          <w:sz w:val="20"/>
          <w:szCs w:val="20"/>
        </w:rPr>
        <w:t>with</w:t>
      </w:r>
      <w:r w:rsidRPr="00FB4B9C">
        <w:rPr>
          <w:rFonts w:cs="Arial"/>
          <w:i/>
          <w:color w:val="000000"/>
          <w:sz w:val="20"/>
          <w:szCs w:val="20"/>
        </w:rPr>
        <w:t xml:space="preserve"> the entire class</w:t>
      </w:r>
      <w:r w:rsidRPr="00FB4B9C">
        <w:rPr>
          <w:rFonts w:cs="Arial"/>
          <w:color w:val="000000"/>
          <w:sz w:val="20"/>
          <w:szCs w:val="20"/>
        </w:rPr>
        <w:t xml:space="preserve">.  Significant decreases in referrals to the office and serious behavioural incidents </w:t>
      </w:r>
      <w:r>
        <w:rPr>
          <w:rFonts w:cs="Arial"/>
          <w:color w:val="000000"/>
          <w:sz w:val="20"/>
          <w:szCs w:val="20"/>
        </w:rPr>
        <w:t>were</w:t>
      </w:r>
      <w:r w:rsidRPr="00FB4B9C">
        <w:rPr>
          <w:rFonts w:cs="Arial"/>
          <w:color w:val="000000"/>
          <w:sz w:val="20"/>
          <w:szCs w:val="20"/>
        </w:rPr>
        <w:t xml:space="preserve"> reported</w:t>
      </w:r>
      <w:r>
        <w:rPr>
          <w:rFonts w:cs="Arial"/>
          <w:color w:val="000000"/>
          <w:sz w:val="20"/>
          <w:szCs w:val="20"/>
        </w:rPr>
        <w:t xml:space="preserve"> for several identified students where behaviour had significantly impacted classroom participation and learning in previous years</w:t>
      </w:r>
      <w:r w:rsidRPr="00FB4B9C">
        <w:rPr>
          <w:rFonts w:cs="Arial"/>
          <w:color w:val="000000"/>
          <w:sz w:val="20"/>
          <w:szCs w:val="20"/>
        </w:rPr>
        <w:t xml:space="preserve">.  Improved attendance for special needs students </w:t>
      </w:r>
      <w:r>
        <w:rPr>
          <w:rFonts w:cs="Arial"/>
          <w:color w:val="000000"/>
          <w:sz w:val="20"/>
          <w:szCs w:val="20"/>
        </w:rPr>
        <w:t>was also</w:t>
      </w:r>
      <w:r w:rsidRPr="00FB4B9C">
        <w:rPr>
          <w:rFonts w:cs="Arial"/>
          <w:color w:val="000000"/>
          <w:sz w:val="20"/>
          <w:szCs w:val="20"/>
        </w:rPr>
        <w:t xml:space="preserve"> reported</w:t>
      </w:r>
      <w:r>
        <w:rPr>
          <w:rFonts w:cs="Arial"/>
          <w:color w:val="000000"/>
          <w:sz w:val="20"/>
          <w:szCs w:val="20"/>
        </w:rPr>
        <w:t xml:space="preserve"> for some students</w:t>
      </w:r>
      <w:r w:rsidRPr="00FB4B9C">
        <w:rPr>
          <w:rFonts w:cs="Arial"/>
          <w:color w:val="000000"/>
          <w:sz w:val="20"/>
          <w:szCs w:val="20"/>
        </w:rPr>
        <w:t>.</w:t>
      </w:r>
    </w:p>
    <w:p w:rsidR="00462D44" w:rsidRPr="00FB4B9C" w:rsidRDefault="00462D44" w:rsidP="008F243E">
      <w:pPr>
        <w:numPr>
          <w:ilvl w:val="0"/>
          <w:numId w:val="13"/>
        </w:numPr>
        <w:tabs>
          <w:tab w:val="clear" w:pos="720"/>
          <w:tab w:val="left" w:pos="360"/>
        </w:tabs>
        <w:spacing w:line="240" w:lineRule="auto"/>
        <w:ind w:left="360"/>
        <w:rPr>
          <w:rFonts w:cs="Arial"/>
          <w:color w:val="000000"/>
          <w:sz w:val="20"/>
          <w:szCs w:val="20"/>
        </w:rPr>
      </w:pPr>
      <w:r>
        <w:rPr>
          <w:rFonts w:cs="Arial"/>
          <w:color w:val="000000"/>
          <w:sz w:val="20"/>
          <w:szCs w:val="20"/>
        </w:rPr>
        <w:t>Teachers reported that d</w:t>
      </w:r>
      <w:r w:rsidRPr="00FB4B9C">
        <w:rPr>
          <w:rFonts w:cs="Arial"/>
          <w:color w:val="000000"/>
          <w:sz w:val="20"/>
          <w:szCs w:val="20"/>
        </w:rPr>
        <w:t>iagnostic assessme</w:t>
      </w:r>
      <w:r>
        <w:rPr>
          <w:rFonts w:cs="Arial"/>
          <w:color w:val="000000"/>
          <w:sz w:val="20"/>
          <w:szCs w:val="20"/>
        </w:rPr>
        <w:t>nts, on-the-spot assessment, were</w:t>
      </w:r>
      <w:r w:rsidRPr="00FB4B9C">
        <w:rPr>
          <w:rFonts w:cs="Arial"/>
          <w:color w:val="000000"/>
          <w:sz w:val="20"/>
          <w:szCs w:val="20"/>
        </w:rPr>
        <w:t xml:space="preserve"> enabled and </w:t>
      </w:r>
      <w:r>
        <w:rPr>
          <w:rFonts w:cs="Arial"/>
          <w:color w:val="000000"/>
          <w:sz w:val="20"/>
          <w:szCs w:val="20"/>
        </w:rPr>
        <w:t xml:space="preserve">helped inform </w:t>
      </w:r>
      <w:r w:rsidRPr="00FB4B9C">
        <w:rPr>
          <w:rFonts w:cs="Arial"/>
          <w:color w:val="000000"/>
          <w:sz w:val="20"/>
          <w:szCs w:val="20"/>
        </w:rPr>
        <w:t>program (precision teaching).</w:t>
      </w:r>
    </w:p>
    <w:p w:rsidR="00462D44" w:rsidRDefault="00462D44" w:rsidP="008F243E">
      <w:pPr>
        <w:numPr>
          <w:ilvl w:val="0"/>
          <w:numId w:val="13"/>
        </w:numPr>
        <w:tabs>
          <w:tab w:val="clear" w:pos="720"/>
          <w:tab w:val="left" w:pos="360"/>
        </w:tabs>
        <w:spacing w:line="240" w:lineRule="auto"/>
        <w:ind w:left="360"/>
        <w:rPr>
          <w:rFonts w:cs="Arial"/>
          <w:color w:val="000000"/>
          <w:sz w:val="20"/>
          <w:szCs w:val="20"/>
        </w:rPr>
      </w:pPr>
      <w:r w:rsidRPr="00FB4B9C">
        <w:rPr>
          <w:rFonts w:cs="Arial"/>
          <w:color w:val="000000"/>
          <w:sz w:val="20"/>
          <w:szCs w:val="20"/>
        </w:rPr>
        <w:t xml:space="preserve">Classroom teachers </w:t>
      </w:r>
      <w:r>
        <w:rPr>
          <w:rFonts w:cs="Arial"/>
          <w:color w:val="000000"/>
          <w:sz w:val="20"/>
          <w:szCs w:val="20"/>
        </w:rPr>
        <w:t>began using</w:t>
      </w:r>
      <w:r w:rsidRPr="00FB4B9C">
        <w:rPr>
          <w:rFonts w:cs="Arial"/>
          <w:color w:val="000000"/>
          <w:sz w:val="20"/>
          <w:szCs w:val="20"/>
        </w:rPr>
        <w:t xml:space="preserve"> what was previously thought to be “special needs” software with </w:t>
      </w:r>
      <w:r w:rsidRPr="00FB4B9C">
        <w:rPr>
          <w:rFonts w:cs="Arial"/>
          <w:i/>
          <w:color w:val="000000"/>
          <w:sz w:val="20"/>
          <w:szCs w:val="20"/>
        </w:rPr>
        <w:t>all</w:t>
      </w:r>
      <w:r w:rsidRPr="00FB4B9C">
        <w:rPr>
          <w:rFonts w:cs="Arial"/>
          <w:color w:val="000000"/>
          <w:sz w:val="20"/>
          <w:szCs w:val="20"/>
        </w:rPr>
        <w:t xml:space="preserve"> students.  This is leading to exciting partnerships with IT and curriculum.   </w:t>
      </w:r>
    </w:p>
    <w:p w:rsidR="00462D44" w:rsidRDefault="00462D44" w:rsidP="008F243E">
      <w:pPr>
        <w:numPr>
          <w:ilvl w:val="0"/>
          <w:numId w:val="13"/>
        </w:numPr>
        <w:tabs>
          <w:tab w:val="clear" w:pos="720"/>
          <w:tab w:val="left" w:pos="360"/>
        </w:tabs>
        <w:spacing w:line="240" w:lineRule="auto"/>
        <w:ind w:left="360"/>
        <w:rPr>
          <w:rFonts w:cs="Arial"/>
          <w:color w:val="000000"/>
          <w:sz w:val="20"/>
          <w:szCs w:val="20"/>
        </w:rPr>
      </w:pPr>
      <w:r w:rsidRPr="00602029">
        <w:rPr>
          <w:rFonts w:cs="Arial"/>
          <w:color w:val="000000"/>
          <w:sz w:val="20"/>
          <w:szCs w:val="20"/>
        </w:rPr>
        <w:t xml:space="preserve">School reform – we have seen revisions to school success plans to include use of assistive technology:  “necessary for some, good for all” as a means to promote inclusive practice.  </w:t>
      </w:r>
    </w:p>
    <w:p w:rsidR="00462D44" w:rsidRPr="00602029" w:rsidRDefault="00462D44" w:rsidP="008F243E">
      <w:pPr>
        <w:tabs>
          <w:tab w:val="left" w:pos="360"/>
        </w:tabs>
        <w:spacing w:line="240" w:lineRule="auto"/>
        <w:ind w:left="360"/>
        <w:rPr>
          <w:rFonts w:cs="Arial"/>
          <w:color w:val="000000"/>
          <w:sz w:val="20"/>
          <w:szCs w:val="20"/>
        </w:rPr>
      </w:pPr>
    </w:p>
    <w:p w:rsidR="00462D44" w:rsidRDefault="00462D44" w:rsidP="00B40FE7">
      <w:pPr>
        <w:tabs>
          <w:tab w:val="left" w:pos="360"/>
        </w:tabs>
        <w:spacing w:line="240" w:lineRule="auto"/>
        <w:jc w:val="both"/>
        <w:rPr>
          <w:rFonts w:cs="Arial"/>
          <w:color w:val="000000"/>
          <w:sz w:val="20"/>
          <w:szCs w:val="20"/>
        </w:rPr>
      </w:pPr>
      <w:r w:rsidRPr="00FB4B9C">
        <w:rPr>
          <w:rFonts w:cs="Arial"/>
          <w:color w:val="000000"/>
          <w:sz w:val="20"/>
          <w:szCs w:val="20"/>
        </w:rPr>
        <w:t xml:space="preserve">The </w:t>
      </w:r>
      <w:r>
        <w:rPr>
          <w:rFonts w:cs="Arial"/>
          <w:color w:val="000000"/>
          <w:sz w:val="20"/>
          <w:szCs w:val="20"/>
        </w:rPr>
        <w:t>Smart</w:t>
      </w:r>
      <w:r w:rsidRPr="00FB4B9C">
        <w:rPr>
          <w:rFonts w:cs="Arial"/>
          <w:color w:val="000000"/>
          <w:sz w:val="20"/>
          <w:szCs w:val="20"/>
        </w:rPr>
        <w:t xml:space="preserve"> Inclusion project </w:t>
      </w:r>
      <w:r>
        <w:rPr>
          <w:rFonts w:cs="Arial"/>
          <w:color w:val="000000"/>
          <w:sz w:val="20"/>
          <w:szCs w:val="20"/>
        </w:rPr>
        <w:t>appears to be</w:t>
      </w:r>
      <w:r w:rsidRPr="00FB4B9C">
        <w:rPr>
          <w:rFonts w:cs="Arial"/>
          <w:color w:val="000000"/>
          <w:sz w:val="20"/>
          <w:szCs w:val="20"/>
        </w:rPr>
        <w:t xml:space="preserve"> pulling/building pedagogical practice within </w:t>
      </w:r>
      <w:r>
        <w:rPr>
          <w:rFonts w:cs="Arial"/>
          <w:color w:val="000000"/>
          <w:sz w:val="20"/>
          <w:szCs w:val="20"/>
        </w:rPr>
        <w:t>Smart</w:t>
      </w:r>
      <w:r w:rsidRPr="00FB4B9C">
        <w:rPr>
          <w:rFonts w:cs="Arial"/>
          <w:color w:val="000000"/>
          <w:sz w:val="20"/>
          <w:szCs w:val="20"/>
        </w:rPr>
        <w:t xml:space="preserve"> classrooms which is, in turn, “infecting” other classrooms within </w:t>
      </w:r>
      <w:r>
        <w:rPr>
          <w:rFonts w:cs="Arial"/>
          <w:color w:val="000000"/>
          <w:sz w:val="20"/>
          <w:szCs w:val="20"/>
        </w:rPr>
        <w:t>schools</w:t>
      </w:r>
      <w:r w:rsidRPr="00FB4B9C">
        <w:rPr>
          <w:rFonts w:cs="Arial"/>
          <w:color w:val="000000"/>
          <w:sz w:val="20"/>
          <w:szCs w:val="20"/>
        </w:rPr>
        <w:t>.</w:t>
      </w:r>
      <w:r>
        <w:rPr>
          <w:rFonts w:cs="Arial"/>
          <w:color w:val="000000"/>
          <w:sz w:val="20"/>
          <w:szCs w:val="20"/>
        </w:rPr>
        <w:t xml:space="preserve">  </w:t>
      </w:r>
      <w:r w:rsidRPr="00FB4B9C">
        <w:rPr>
          <w:rFonts w:cs="Arial"/>
          <w:color w:val="000000"/>
          <w:sz w:val="20"/>
          <w:szCs w:val="20"/>
        </w:rPr>
        <w:t xml:space="preserve">Entire schools </w:t>
      </w:r>
      <w:r>
        <w:rPr>
          <w:rFonts w:cs="Arial"/>
          <w:color w:val="000000"/>
          <w:sz w:val="20"/>
          <w:szCs w:val="20"/>
        </w:rPr>
        <w:t>began</w:t>
      </w:r>
      <w:r w:rsidRPr="00FB4B9C">
        <w:rPr>
          <w:rFonts w:cs="Arial"/>
          <w:color w:val="000000"/>
          <w:sz w:val="20"/>
          <w:szCs w:val="20"/>
        </w:rPr>
        <w:t xml:space="preserve"> talking about instruction; talking about inclusion.  Inclusion is a school reform issue, not a sp</w:t>
      </w:r>
      <w:r>
        <w:rPr>
          <w:rFonts w:cs="Arial"/>
          <w:color w:val="000000"/>
          <w:sz w:val="20"/>
          <w:szCs w:val="20"/>
        </w:rPr>
        <w:t>ecial education issue. Teams were</w:t>
      </w:r>
      <w:r w:rsidRPr="00FB4B9C">
        <w:rPr>
          <w:rFonts w:cs="Arial"/>
          <w:color w:val="000000"/>
          <w:sz w:val="20"/>
          <w:szCs w:val="20"/>
        </w:rPr>
        <w:t xml:space="preserve"> working collaboratively to transform schools into educational settings that “welcome everyone, all of the time, everywhere."</w:t>
      </w:r>
      <w:r>
        <w:rPr>
          <w:rFonts w:cs="Arial"/>
          <w:color w:val="000000"/>
          <w:sz w:val="20"/>
          <w:szCs w:val="20"/>
        </w:rPr>
        <w:t xml:space="preserve">  </w:t>
      </w:r>
      <w:r w:rsidRPr="00FB4B9C">
        <w:rPr>
          <w:rFonts w:cs="Arial"/>
          <w:color w:val="000000"/>
          <w:sz w:val="20"/>
          <w:szCs w:val="20"/>
        </w:rPr>
        <w:t xml:space="preserve">Piloting a small number of classrooms created “proof of concept” enabling Principals to “take the calculated risk” of integrating </w:t>
      </w:r>
      <w:r>
        <w:rPr>
          <w:rFonts w:cs="Arial"/>
          <w:color w:val="000000"/>
          <w:sz w:val="20"/>
          <w:szCs w:val="20"/>
        </w:rPr>
        <w:t>Smart</w:t>
      </w:r>
      <w:r w:rsidRPr="00FB4B9C">
        <w:rPr>
          <w:rFonts w:cs="Arial"/>
          <w:color w:val="000000"/>
          <w:sz w:val="20"/>
          <w:szCs w:val="20"/>
        </w:rPr>
        <w:t xml:space="preserve"> Inclusion theory and technology into more classrooms within their schools</w:t>
      </w:r>
      <w:r>
        <w:rPr>
          <w:rFonts w:cs="Arial"/>
          <w:color w:val="000000"/>
          <w:sz w:val="20"/>
          <w:szCs w:val="20"/>
        </w:rPr>
        <w:t xml:space="preserve">.  </w:t>
      </w:r>
    </w:p>
    <w:p w:rsidR="00462D44" w:rsidRDefault="00462D44" w:rsidP="008F243E">
      <w:pPr>
        <w:tabs>
          <w:tab w:val="left" w:pos="360"/>
        </w:tabs>
        <w:spacing w:line="240" w:lineRule="auto"/>
        <w:rPr>
          <w:rFonts w:cs="Arial"/>
          <w:color w:val="000000"/>
          <w:sz w:val="20"/>
          <w:szCs w:val="20"/>
        </w:rPr>
      </w:pPr>
    </w:p>
    <w:p w:rsidR="00462D44" w:rsidRPr="00A54365" w:rsidRDefault="00462D44" w:rsidP="00B40FE7">
      <w:pPr>
        <w:tabs>
          <w:tab w:val="left" w:pos="360"/>
        </w:tabs>
        <w:spacing w:line="240" w:lineRule="auto"/>
        <w:jc w:val="both"/>
        <w:rPr>
          <w:rFonts w:cs="Arial"/>
          <w:color w:val="000000"/>
          <w:sz w:val="20"/>
          <w:szCs w:val="20"/>
        </w:rPr>
      </w:pPr>
      <w:r w:rsidRPr="00602029">
        <w:rPr>
          <w:rFonts w:cs="Arial"/>
          <w:sz w:val="20"/>
          <w:szCs w:val="20"/>
          <w:lang w:val="en-GB"/>
        </w:rPr>
        <w:t>Over the</w:t>
      </w:r>
      <w:r>
        <w:rPr>
          <w:rFonts w:cs="Arial"/>
          <w:sz w:val="20"/>
          <w:szCs w:val="20"/>
          <w:lang w:val="en-GB"/>
        </w:rPr>
        <w:t xml:space="preserve"> course of the 2008-2009 school </w:t>
      </w:r>
      <w:r w:rsidRPr="00602029">
        <w:rPr>
          <w:rFonts w:cs="Arial"/>
          <w:sz w:val="20"/>
          <w:szCs w:val="20"/>
          <w:lang w:val="en-GB"/>
        </w:rPr>
        <w:t>year we appeared to reach a “Tipping Point”</w:t>
      </w:r>
      <w:r w:rsidRPr="00FB4B9C">
        <w:rPr>
          <w:rStyle w:val="FootnoteReference"/>
          <w:rFonts w:cs="Arial"/>
          <w:color w:val="000000"/>
          <w:sz w:val="20"/>
          <w:szCs w:val="20"/>
          <w:lang w:val="en-GB"/>
        </w:rPr>
        <w:footnoteReference w:id="6"/>
      </w:r>
      <w:r w:rsidRPr="00602029">
        <w:rPr>
          <w:rFonts w:cs="Arial"/>
          <w:sz w:val="20"/>
          <w:szCs w:val="20"/>
          <w:vertAlign w:val="superscript"/>
          <w:lang w:val="en-GB"/>
        </w:rPr>
        <w:t xml:space="preserve"> </w:t>
      </w:r>
      <w:r w:rsidRPr="00602029">
        <w:rPr>
          <w:rFonts w:cs="Arial"/>
          <w:sz w:val="20"/>
          <w:szCs w:val="20"/>
          <w:lang w:val="en-GB"/>
        </w:rPr>
        <w:t xml:space="preserve">with respect to this project, inclusion, and technology-use in schools.  </w:t>
      </w:r>
      <w:r>
        <w:rPr>
          <w:rFonts w:cs="Arial"/>
          <w:color w:val="000000"/>
          <w:sz w:val="20"/>
          <w:szCs w:val="20"/>
        </w:rPr>
        <w:t xml:space="preserve"> </w:t>
      </w:r>
      <w:r w:rsidRPr="00FB4B9C">
        <w:rPr>
          <w:rFonts w:cs="Arial"/>
          <w:color w:val="000000"/>
          <w:sz w:val="20"/>
          <w:szCs w:val="20"/>
          <w:lang w:val="en-CA"/>
        </w:rPr>
        <w:t xml:space="preserve">The UCDSB </w:t>
      </w:r>
      <w:r>
        <w:rPr>
          <w:rFonts w:cs="Arial"/>
          <w:color w:val="000000"/>
          <w:sz w:val="20"/>
          <w:szCs w:val="20"/>
          <w:lang w:val="en-CA"/>
        </w:rPr>
        <w:t>Smart</w:t>
      </w:r>
      <w:r w:rsidRPr="00FB4B9C">
        <w:rPr>
          <w:rFonts w:cs="Arial"/>
          <w:color w:val="000000"/>
          <w:sz w:val="20"/>
          <w:szCs w:val="20"/>
          <w:lang w:val="en-CA"/>
        </w:rPr>
        <w:t xml:space="preserve"> Inclusion pilot generated a great deal of discussion and excitement Bo</w:t>
      </w:r>
      <w:r>
        <w:rPr>
          <w:rFonts w:cs="Arial"/>
          <w:color w:val="000000"/>
          <w:sz w:val="20"/>
          <w:szCs w:val="20"/>
          <w:lang w:val="en-CA"/>
        </w:rPr>
        <w:t>ard wide, province wide, nation</w:t>
      </w:r>
      <w:r w:rsidRPr="00FB4B9C">
        <w:rPr>
          <w:rFonts w:cs="Arial"/>
          <w:color w:val="000000"/>
          <w:sz w:val="20"/>
          <w:szCs w:val="20"/>
          <w:lang w:val="en-CA"/>
        </w:rPr>
        <w:t>wide</w:t>
      </w:r>
      <w:r>
        <w:rPr>
          <w:rFonts w:cs="Arial"/>
          <w:color w:val="000000"/>
          <w:sz w:val="20"/>
          <w:szCs w:val="20"/>
          <w:lang w:val="en-CA"/>
        </w:rPr>
        <w:t xml:space="preserve"> and internationally</w:t>
      </w:r>
      <w:r w:rsidRPr="00FB4B9C">
        <w:rPr>
          <w:rFonts w:cs="Arial"/>
          <w:color w:val="000000"/>
          <w:sz w:val="20"/>
          <w:szCs w:val="20"/>
          <w:lang w:val="en-CA"/>
        </w:rPr>
        <w:t xml:space="preserve">.  We presented internally </w:t>
      </w:r>
      <w:r>
        <w:rPr>
          <w:rFonts w:cs="Arial"/>
          <w:color w:val="000000"/>
          <w:sz w:val="20"/>
          <w:szCs w:val="20"/>
          <w:lang w:val="en-CA"/>
        </w:rPr>
        <w:t xml:space="preserve">to many departments and groups </w:t>
      </w:r>
      <w:r w:rsidRPr="00FB4B9C">
        <w:rPr>
          <w:rFonts w:cs="Arial"/>
          <w:color w:val="000000"/>
          <w:sz w:val="20"/>
          <w:szCs w:val="20"/>
          <w:lang w:val="en-CA"/>
        </w:rPr>
        <w:t>at UCDSB; externally to Council of Ontario Directors of Education; Geneva Centre in Toronto; Bridges Tech</w:t>
      </w:r>
      <w:r>
        <w:rPr>
          <w:rFonts w:cs="Arial"/>
          <w:color w:val="000000"/>
          <w:sz w:val="20"/>
          <w:szCs w:val="20"/>
          <w:lang w:val="en-CA"/>
        </w:rPr>
        <w:t>nology in Education Conference, the Ministry AT 4 ALL Conference, Smart Technologies in Ottawa and the Assistive Technology Industry Association Conference in Chicago (upcoming October 2009)</w:t>
      </w:r>
      <w:r w:rsidRPr="00FB4B9C">
        <w:rPr>
          <w:rFonts w:cs="Arial"/>
          <w:color w:val="000000"/>
          <w:sz w:val="20"/>
          <w:szCs w:val="20"/>
          <w:lang w:val="en-CA"/>
        </w:rPr>
        <w:t xml:space="preserve">. </w:t>
      </w:r>
      <w:r>
        <w:rPr>
          <w:rFonts w:cs="Arial"/>
          <w:color w:val="000000"/>
          <w:sz w:val="20"/>
          <w:szCs w:val="20"/>
          <w:lang w:val="en-CA"/>
        </w:rPr>
        <w:t xml:space="preserve">Six </w:t>
      </w:r>
      <w:r w:rsidRPr="00FB4B9C">
        <w:rPr>
          <w:rFonts w:cs="Arial"/>
          <w:color w:val="000000"/>
          <w:sz w:val="20"/>
          <w:szCs w:val="20"/>
          <w:lang w:val="en-CA"/>
        </w:rPr>
        <w:t>different Boards of Education in Ontario are following our project closely</w:t>
      </w:r>
      <w:r>
        <w:rPr>
          <w:rFonts w:cs="Arial"/>
          <w:color w:val="000000"/>
          <w:sz w:val="20"/>
          <w:szCs w:val="20"/>
          <w:lang w:val="en-CA"/>
        </w:rPr>
        <w:t>, and more and more requests for information arrive weekly from within and outside Ontario.</w:t>
      </w:r>
    </w:p>
    <w:p w:rsidR="00462D44" w:rsidRDefault="00462D44" w:rsidP="00B40FE7">
      <w:pPr>
        <w:tabs>
          <w:tab w:val="left" w:pos="360"/>
        </w:tabs>
        <w:spacing w:line="240" w:lineRule="auto"/>
        <w:jc w:val="both"/>
        <w:rPr>
          <w:rFonts w:cs="Arial"/>
          <w:color w:val="000000"/>
          <w:sz w:val="20"/>
          <w:szCs w:val="20"/>
        </w:rPr>
      </w:pPr>
    </w:p>
    <w:p w:rsidR="00462D44" w:rsidRDefault="00462D44" w:rsidP="00B40FE7">
      <w:pPr>
        <w:tabs>
          <w:tab w:val="left" w:pos="360"/>
        </w:tabs>
        <w:spacing w:line="240" w:lineRule="auto"/>
        <w:jc w:val="both"/>
        <w:rPr>
          <w:rFonts w:cs="Arial"/>
          <w:sz w:val="20"/>
          <w:szCs w:val="20"/>
        </w:rPr>
      </w:pPr>
      <w:r w:rsidRPr="00FB4B9C">
        <w:rPr>
          <w:rFonts w:cs="Arial"/>
          <w:sz w:val="20"/>
          <w:szCs w:val="20"/>
          <w:lang w:val="en-GB"/>
        </w:rPr>
        <w:t xml:space="preserve">Futuresource (see </w:t>
      </w:r>
      <w:hyperlink r:id="rId8" w:history="1">
        <w:r w:rsidRPr="00FB4B9C">
          <w:rPr>
            <w:rStyle w:val="Hyperlink"/>
            <w:rFonts w:cs="Arial"/>
            <w:color w:val="000000"/>
            <w:sz w:val="20"/>
            <w:szCs w:val="20"/>
            <w:lang w:val="en-GB"/>
          </w:rPr>
          <w:t>www.</w:t>
        </w:r>
        <w:r>
          <w:rPr>
            <w:rStyle w:val="Hyperlink"/>
            <w:rFonts w:cs="Arial"/>
            <w:color w:val="000000"/>
            <w:sz w:val="20"/>
            <w:szCs w:val="20"/>
            <w:lang w:val="en-GB"/>
          </w:rPr>
          <w:t>Smart</w:t>
        </w:r>
        <w:r w:rsidRPr="00FB4B9C">
          <w:rPr>
            <w:rStyle w:val="Hyperlink"/>
            <w:rFonts w:cs="Arial"/>
            <w:color w:val="000000"/>
            <w:sz w:val="20"/>
            <w:szCs w:val="20"/>
            <w:lang w:val="en-GB"/>
          </w:rPr>
          <w:t>tech.com</w:t>
        </w:r>
      </w:hyperlink>
      <w:r w:rsidRPr="00FB4B9C">
        <w:rPr>
          <w:rFonts w:cs="Arial"/>
          <w:sz w:val="20"/>
          <w:szCs w:val="20"/>
          <w:lang w:val="en-GB"/>
        </w:rPr>
        <w:t xml:space="preserve"> - recent media releases) states that 1 in 5 classrooms world-wide will be using </w:t>
      </w:r>
      <w:r>
        <w:rPr>
          <w:rFonts w:cs="Arial"/>
          <w:sz w:val="20"/>
          <w:szCs w:val="20"/>
          <w:lang w:val="en-GB"/>
        </w:rPr>
        <w:t>Smart</w:t>
      </w:r>
      <w:r w:rsidRPr="00FB4B9C">
        <w:rPr>
          <w:rFonts w:cs="Arial"/>
          <w:sz w:val="20"/>
          <w:szCs w:val="20"/>
          <w:lang w:val="en-GB"/>
        </w:rPr>
        <w:t xml:space="preserve"> technology by the end of 2013.  As new technology enters schools, it is important to provide school teams with the theoretical underpinnings</w:t>
      </w:r>
      <w:r>
        <w:rPr>
          <w:rFonts w:cs="Arial"/>
          <w:sz w:val="20"/>
          <w:szCs w:val="20"/>
          <w:lang w:val="en-GB"/>
        </w:rPr>
        <w:t xml:space="preserve"> and training support necessary to make technology accessible to </w:t>
      </w:r>
      <w:r w:rsidRPr="00FB4B9C">
        <w:rPr>
          <w:rFonts w:cs="Arial"/>
          <w:i/>
          <w:sz w:val="20"/>
          <w:szCs w:val="20"/>
          <w:lang w:val="en-GB"/>
        </w:rPr>
        <w:t>all</w:t>
      </w:r>
      <w:r>
        <w:rPr>
          <w:rFonts w:cs="Arial"/>
          <w:sz w:val="20"/>
          <w:szCs w:val="20"/>
          <w:lang w:val="en-GB"/>
        </w:rPr>
        <w:t xml:space="preserve"> students.  This pilot provided</w:t>
      </w:r>
      <w:r w:rsidRPr="00FB4B9C">
        <w:rPr>
          <w:rFonts w:cs="Arial"/>
          <w:sz w:val="20"/>
          <w:szCs w:val="20"/>
          <w:lang w:val="en-GB"/>
        </w:rPr>
        <w:t xml:space="preserve"> a framework for “pushing and pulling” pedagogy and school reform at this critical juncture of technological advancement in schools.  </w:t>
      </w:r>
      <w:r w:rsidRPr="00FB4B9C">
        <w:rPr>
          <w:rFonts w:cs="Arial"/>
          <w:sz w:val="20"/>
          <w:szCs w:val="20"/>
        </w:rPr>
        <w:t xml:space="preserve">Classrooms now contain students with such a variety of skills and abilities, needs and interests; and some students have significant learning “challenges”.  </w:t>
      </w:r>
    </w:p>
    <w:p w:rsidR="00462D44" w:rsidRDefault="00462D44" w:rsidP="008F243E">
      <w:pPr>
        <w:tabs>
          <w:tab w:val="left" w:pos="360"/>
        </w:tabs>
        <w:spacing w:line="240" w:lineRule="auto"/>
        <w:rPr>
          <w:rFonts w:cs="Arial"/>
          <w:sz w:val="20"/>
          <w:szCs w:val="20"/>
        </w:rPr>
      </w:pPr>
    </w:p>
    <w:p w:rsidR="00462D44" w:rsidRPr="003D0EF2" w:rsidRDefault="00462D44" w:rsidP="008F243E">
      <w:pPr>
        <w:tabs>
          <w:tab w:val="left" w:pos="360"/>
        </w:tabs>
        <w:spacing w:line="240" w:lineRule="auto"/>
        <w:rPr>
          <w:rFonts w:cs="Arial"/>
          <w:b/>
          <w:sz w:val="20"/>
          <w:szCs w:val="20"/>
        </w:rPr>
      </w:pPr>
      <w:r w:rsidRPr="003D0EF2">
        <w:rPr>
          <w:rFonts w:cs="Arial"/>
          <w:b/>
          <w:sz w:val="20"/>
          <w:szCs w:val="20"/>
        </w:rPr>
        <w:t>Moving Forward – Next Steps</w:t>
      </w:r>
    </w:p>
    <w:p w:rsidR="00462D44" w:rsidRDefault="00462D44" w:rsidP="008F243E">
      <w:pPr>
        <w:tabs>
          <w:tab w:val="left" w:pos="360"/>
        </w:tabs>
        <w:spacing w:line="240" w:lineRule="auto"/>
        <w:rPr>
          <w:rFonts w:cs="Arial"/>
          <w:sz w:val="20"/>
          <w:szCs w:val="20"/>
        </w:rPr>
      </w:pPr>
    </w:p>
    <w:p w:rsidR="00462D44" w:rsidRPr="00DB137D" w:rsidRDefault="00462D44" w:rsidP="00B40FE7">
      <w:pPr>
        <w:spacing w:line="240" w:lineRule="auto"/>
        <w:jc w:val="both"/>
        <w:rPr>
          <w:rFonts w:cs="Arial"/>
          <w:i/>
          <w:sz w:val="20"/>
          <w:szCs w:val="20"/>
        </w:rPr>
      </w:pPr>
      <w:r w:rsidRPr="00DB137D">
        <w:rPr>
          <w:rFonts w:cs="Arial"/>
          <w:i/>
          <w:sz w:val="20"/>
          <w:szCs w:val="20"/>
        </w:rPr>
        <w:t>"</w:t>
      </w:r>
      <w:r w:rsidRPr="00DB137D">
        <w:rPr>
          <w:rStyle w:val="Strong"/>
          <w:rFonts w:cs="Arial"/>
          <w:i/>
          <w:sz w:val="20"/>
          <w:szCs w:val="20"/>
        </w:rPr>
        <w:t>Participation</w:t>
      </w:r>
      <w:r w:rsidRPr="00DB137D">
        <w:rPr>
          <w:rFonts w:cs="Arial"/>
          <w:i/>
          <w:sz w:val="20"/>
          <w:szCs w:val="20"/>
        </w:rPr>
        <w:t xml:space="preserve"> in education involves going beyond access. It implies learning alongside others and collaborating with them in shared lessons.  It involves active engagement with what is learnt and taught, and having a say in how education is experienced.  But participation also involves being recognised for oneself and being accepted for oneself.  I participate with you when you recognise me as a person yourself, and accept me for who I am."   Booth, T. &amp; Ainscow, M.  (2002). Index for Inclusion: Developing Learning and Participation in Schools.  Centre for Studies on Inclusive Education (CSIE).  </w:t>
      </w:r>
      <w:hyperlink r:id="rId9" w:tgtFrame="_blank" w:history="1">
        <w:r w:rsidRPr="00DB137D">
          <w:rPr>
            <w:rStyle w:val="Hyperlink"/>
            <w:rFonts w:cs="Arial"/>
            <w:i/>
            <w:sz w:val="20"/>
            <w:szCs w:val="20"/>
          </w:rPr>
          <w:t>http://www.inclusion.org.uk</w:t>
        </w:r>
      </w:hyperlink>
      <w:r w:rsidRPr="00DB137D">
        <w:rPr>
          <w:rFonts w:cs="Arial"/>
          <w:i/>
          <w:sz w:val="20"/>
          <w:szCs w:val="20"/>
        </w:rPr>
        <w:t>.</w:t>
      </w:r>
    </w:p>
    <w:p w:rsidR="00462D44" w:rsidRDefault="00462D44" w:rsidP="00B40FE7">
      <w:pPr>
        <w:tabs>
          <w:tab w:val="left" w:pos="360"/>
        </w:tabs>
        <w:spacing w:line="240" w:lineRule="auto"/>
        <w:jc w:val="both"/>
        <w:rPr>
          <w:rFonts w:cs="Arial"/>
          <w:sz w:val="20"/>
          <w:szCs w:val="20"/>
        </w:rPr>
      </w:pPr>
    </w:p>
    <w:p w:rsidR="00462D44" w:rsidRDefault="00462D44" w:rsidP="008F243E">
      <w:pPr>
        <w:tabs>
          <w:tab w:val="left" w:pos="360"/>
        </w:tabs>
        <w:spacing w:line="240" w:lineRule="auto"/>
        <w:rPr>
          <w:rFonts w:cs="Arial"/>
          <w:sz w:val="20"/>
          <w:szCs w:val="20"/>
        </w:rPr>
      </w:pPr>
    </w:p>
    <w:p w:rsidR="00462D44" w:rsidRPr="00526264" w:rsidRDefault="00462D44" w:rsidP="00B40FE7">
      <w:pPr>
        <w:tabs>
          <w:tab w:val="left" w:pos="0"/>
        </w:tabs>
        <w:spacing w:line="240" w:lineRule="auto"/>
        <w:ind w:hanging="11"/>
        <w:jc w:val="both"/>
        <w:rPr>
          <w:rFonts w:cs="Arial"/>
          <w:sz w:val="20"/>
          <w:szCs w:val="20"/>
        </w:rPr>
      </w:pPr>
      <w:r w:rsidRPr="00526264">
        <w:rPr>
          <w:rFonts w:cs="Arial"/>
          <w:sz w:val="20"/>
          <w:szCs w:val="20"/>
        </w:rPr>
        <w:t xml:space="preserve">That some students have significant learning “challenges” is not in question.  However, the “challenges” lie with us – to universally design classrooms, school communities, and pedagogical practice that reaches and teaches </w:t>
      </w:r>
      <w:r w:rsidRPr="00526264">
        <w:rPr>
          <w:rFonts w:cs="Arial"/>
          <w:sz w:val="20"/>
          <w:szCs w:val="20"/>
          <w:u w:val="single"/>
        </w:rPr>
        <w:t>all</w:t>
      </w:r>
      <w:r w:rsidRPr="00526264">
        <w:rPr>
          <w:rFonts w:cs="Arial"/>
          <w:sz w:val="20"/>
          <w:szCs w:val="20"/>
        </w:rPr>
        <w:t xml:space="preserve"> students.  We have expanded our work for 2009-2010 to include 38 more students under the Smart Inclusion “umbrella”.  We are continuing our focus on pairing assistive technology and training with support for inclusive classroom practice and starting to look at the link between stages of technology uptake and understandings-implementation of inclusive practices in classrooms across 30 schools.  We would now like to move beyond one or two classrooms within a school to entire schools whose focus is on “Inclusion for the 21</w:t>
      </w:r>
      <w:r w:rsidRPr="00526264">
        <w:rPr>
          <w:rFonts w:cs="Arial"/>
          <w:sz w:val="20"/>
          <w:szCs w:val="20"/>
          <w:vertAlign w:val="superscript"/>
        </w:rPr>
        <w:t>st</w:t>
      </w:r>
      <w:r w:rsidRPr="00526264">
        <w:rPr>
          <w:rFonts w:cs="Arial"/>
          <w:sz w:val="20"/>
          <w:szCs w:val="20"/>
        </w:rPr>
        <w:t xml:space="preserve"> Century”.  In order to focus on whole schools, we need to see every classroom in a school equipped with the technology that enables our Smart Inclusion focus.  We have identified three schools where Administration have made significant commitments to school reform, expressed a strong interest in making Inclusion a school-wide focus, have made a </w:t>
      </w:r>
      <w:r w:rsidRPr="00526264">
        <w:rPr>
          <w:rFonts w:cs="Arial"/>
          <w:iCs/>
          <w:sz w:val="20"/>
          <w:szCs w:val="20"/>
        </w:rPr>
        <w:t xml:space="preserve">commitment to set high expectations for the learning of all students, share a vision that all students belong and should participate fully in all aspects of the school environment, and are expressing a desire to move “from vision into practice”.  </w:t>
      </w:r>
      <w:r w:rsidRPr="00526264">
        <w:rPr>
          <w:rFonts w:cs="Arial"/>
          <w:sz w:val="20"/>
          <w:szCs w:val="20"/>
        </w:rPr>
        <w:t>Our goal is to equip these schools with Smart Boards, document cameras</w:t>
      </w:r>
      <w:r w:rsidRPr="00526264">
        <w:rPr>
          <w:rStyle w:val="FootnoteReference"/>
          <w:rFonts w:cs="Arial"/>
          <w:sz w:val="20"/>
          <w:szCs w:val="20"/>
        </w:rPr>
        <w:footnoteReference w:id="7"/>
      </w:r>
      <w:r w:rsidRPr="00526264">
        <w:rPr>
          <w:rFonts w:cs="Arial"/>
          <w:sz w:val="20"/>
          <w:szCs w:val="20"/>
        </w:rPr>
        <w:t>, access to special needs software</w:t>
      </w:r>
      <w:r w:rsidRPr="00526264">
        <w:rPr>
          <w:rStyle w:val="FootnoteReference"/>
          <w:rFonts w:cs="Arial"/>
          <w:sz w:val="20"/>
          <w:szCs w:val="20"/>
        </w:rPr>
        <w:footnoteReference w:id="8"/>
      </w:r>
      <w:r w:rsidRPr="00526264">
        <w:rPr>
          <w:rFonts w:cs="Arial"/>
          <w:sz w:val="20"/>
          <w:szCs w:val="20"/>
        </w:rPr>
        <w:t>, and provide training supports to move from inclusive classrooms to inclusive schools</w:t>
      </w:r>
      <w:r>
        <w:rPr>
          <w:rFonts w:cs="Arial"/>
          <w:sz w:val="20"/>
          <w:szCs w:val="20"/>
        </w:rPr>
        <w:t>.  We intend to</w:t>
      </w:r>
      <w:r w:rsidRPr="00526264">
        <w:rPr>
          <w:rFonts w:cs="Arial"/>
          <w:sz w:val="20"/>
          <w:szCs w:val="20"/>
        </w:rPr>
        <w:t xml:space="preserve"> create best practice sites</w:t>
      </w:r>
      <w:r>
        <w:rPr>
          <w:rFonts w:cs="Arial"/>
          <w:sz w:val="20"/>
          <w:szCs w:val="20"/>
        </w:rPr>
        <w:t>; t</w:t>
      </w:r>
      <w:r w:rsidRPr="00526264">
        <w:rPr>
          <w:rFonts w:cs="Arial"/>
          <w:sz w:val="20"/>
          <w:szCs w:val="20"/>
        </w:rPr>
        <w:t xml:space="preserve">he role of professional development and </w:t>
      </w:r>
      <w:r>
        <w:rPr>
          <w:rFonts w:cs="Arial"/>
          <w:sz w:val="20"/>
          <w:szCs w:val="20"/>
        </w:rPr>
        <w:t>the opportunity</w:t>
      </w:r>
      <w:r w:rsidRPr="00526264">
        <w:rPr>
          <w:rFonts w:cs="Arial"/>
          <w:sz w:val="20"/>
          <w:szCs w:val="20"/>
        </w:rPr>
        <w:t xml:space="preserve"> to learn from other schools ha</w:t>
      </w:r>
      <w:r>
        <w:rPr>
          <w:rFonts w:cs="Arial"/>
          <w:sz w:val="20"/>
          <w:szCs w:val="20"/>
        </w:rPr>
        <w:t>s</w:t>
      </w:r>
      <w:r w:rsidRPr="00526264">
        <w:rPr>
          <w:rFonts w:cs="Arial"/>
          <w:sz w:val="20"/>
          <w:szCs w:val="20"/>
        </w:rPr>
        <w:t xml:space="preserve"> been shown to contribute to movement toward inclusion.</w:t>
      </w:r>
      <w:r w:rsidRPr="00526264">
        <w:rPr>
          <w:rStyle w:val="FootnoteReference"/>
          <w:rFonts w:cs="Arial"/>
          <w:sz w:val="20"/>
          <w:szCs w:val="20"/>
        </w:rPr>
        <w:footnoteReference w:id="9"/>
      </w:r>
      <w:r w:rsidRPr="00526264">
        <w:rPr>
          <w:rFonts w:cs="Arial"/>
          <w:sz w:val="20"/>
          <w:szCs w:val="20"/>
        </w:rPr>
        <w:t xml:space="preserve"> </w:t>
      </w:r>
    </w:p>
    <w:p w:rsidR="00462D44" w:rsidRDefault="00462D44" w:rsidP="004638C2">
      <w:pPr>
        <w:spacing w:line="240" w:lineRule="auto"/>
        <w:rPr>
          <w:rFonts w:cs="Arial"/>
          <w:sz w:val="20"/>
          <w:szCs w:val="20"/>
        </w:rPr>
      </w:pPr>
    </w:p>
    <w:p w:rsidR="00462D44" w:rsidRDefault="00462D44" w:rsidP="004638C2">
      <w:pPr>
        <w:spacing w:line="240" w:lineRule="auto"/>
        <w:rPr>
          <w:rFonts w:cs="Arial"/>
          <w:sz w:val="20"/>
          <w:szCs w:val="2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12"/>
      </w:tblGrid>
      <w:tr w:rsidR="00462D44" w:rsidRPr="008F667B" w:rsidTr="008F667B">
        <w:tc>
          <w:tcPr>
            <w:tcW w:w="7512" w:type="dxa"/>
            <w:tcBorders>
              <w:top w:val="thinThickSmallGap" w:sz="24" w:space="0" w:color="auto"/>
              <w:left w:val="thinThickSmallGap" w:sz="24" w:space="0" w:color="auto"/>
              <w:bottom w:val="thinThickSmallGap" w:sz="24" w:space="0" w:color="auto"/>
              <w:right w:val="thinThickSmallGap" w:sz="24" w:space="0" w:color="auto"/>
            </w:tcBorders>
          </w:tcPr>
          <w:p w:rsidR="00462D44" w:rsidRPr="008F667B" w:rsidRDefault="00462D44" w:rsidP="008F667B">
            <w:pPr>
              <w:tabs>
                <w:tab w:val="left" w:pos="360"/>
              </w:tabs>
              <w:spacing w:line="240" w:lineRule="auto"/>
              <w:rPr>
                <w:rFonts w:cs="Arial"/>
                <w:sz w:val="20"/>
                <w:szCs w:val="20"/>
              </w:rPr>
            </w:pPr>
          </w:p>
          <w:p w:rsidR="00462D44" w:rsidRPr="008F667B" w:rsidRDefault="00462D44" w:rsidP="008F667B">
            <w:pPr>
              <w:tabs>
                <w:tab w:val="left" w:pos="360"/>
              </w:tabs>
              <w:spacing w:line="240" w:lineRule="auto"/>
              <w:jc w:val="center"/>
              <w:rPr>
                <w:rFonts w:cs="Arial"/>
                <w:b/>
                <w:sz w:val="20"/>
                <w:szCs w:val="20"/>
              </w:rPr>
            </w:pPr>
            <w:r w:rsidRPr="008F667B">
              <w:rPr>
                <w:rFonts w:cs="Arial"/>
                <w:b/>
                <w:sz w:val="20"/>
                <w:szCs w:val="20"/>
              </w:rPr>
              <w:t>Smart Technologies</w:t>
            </w:r>
          </w:p>
          <w:p w:rsidR="00462D44" w:rsidRPr="008F667B" w:rsidRDefault="00462D44" w:rsidP="008F667B">
            <w:pPr>
              <w:tabs>
                <w:tab w:val="left" w:pos="360"/>
              </w:tabs>
              <w:spacing w:line="240" w:lineRule="auto"/>
              <w:jc w:val="center"/>
              <w:rPr>
                <w:rFonts w:cs="Arial"/>
                <w:sz w:val="20"/>
                <w:szCs w:val="20"/>
              </w:rPr>
            </w:pPr>
          </w:p>
          <w:p w:rsidR="00462D44" w:rsidRPr="008F667B" w:rsidRDefault="00462D44" w:rsidP="008F667B">
            <w:pPr>
              <w:tabs>
                <w:tab w:val="left" w:pos="360"/>
              </w:tabs>
              <w:spacing w:line="240" w:lineRule="auto"/>
              <w:jc w:val="center"/>
              <w:rPr>
                <w:rFonts w:cs="Arial"/>
                <w:sz w:val="20"/>
                <w:szCs w:val="20"/>
              </w:rPr>
            </w:pPr>
            <w:r w:rsidRPr="008F667B">
              <w:rPr>
                <w:rFonts w:cs="Arial"/>
                <w:sz w:val="20"/>
                <w:szCs w:val="20"/>
              </w:rPr>
              <w:t>Equipment donation to assist us in moving from “Vision into Practice”</w:t>
            </w:r>
          </w:p>
          <w:p w:rsidR="00462D44" w:rsidRPr="008F667B" w:rsidRDefault="00462D44" w:rsidP="008F667B">
            <w:pPr>
              <w:tabs>
                <w:tab w:val="left" w:pos="360"/>
              </w:tabs>
              <w:spacing w:line="240" w:lineRule="auto"/>
              <w:rPr>
                <w:rFonts w:cs="Arial"/>
                <w:sz w:val="20"/>
                <w:szCs w:val="20"/>
              </w:rPr>
            </w:pPr>
          </w:p>
          <w:p w:rsidR="00462D44" w:rsidRPr="008F667B" w:rsidRDefault="00462D44" w:rsidP="008F667B">
            <w:pPr>
              <w:pStyle w:val="ListParagraph"/>
              <w:numPr>
                <w:ilvl w:val="0"/>
                <w:numId w:val="14"/>
              </w:numPr>
              <w:tabs>
                <w:tab w:val="left" w:pos="360"/>
              </w:tabs>
              <w:spacing w:line="240" w:lineRule="auto"/>
              <w:rPr>
                <w:rFonts w:cs="Arial"/>
                <w:color w:val="000000"/>
                <w:sz w:val="20"/>
                <w:szCs w:val="20"/>
              </w:rPr>
            </w:pPr>
            <w:r w:rsidRPr="008F667B">
              <w:rPr>
                <w:rFonts w:cs="Arial"/>
                <w:sz w:val="20"/>
                <w:szCs w:val="20"/>
              </w:rPr>
              <w:t xml:space="preserve">16 </w:t>
            </w:r>
            <w:r w:rsidRPr="008F667B">
              <w:rPr>
                <w:rFonts w:cs="Arial"/>
                <w:color w:val="000000"/>
                <w:sz w:val="20"/>
                <w:szCs w:val="20"/>
              </w:rPr>
              <w:t>Smart Boards (SmartBoard 680 with Unifi 55 projector-SB680i3)</w:t>
            </w:r>
          </w:p>
          <w:p w:rsidR="00462D44" w:rsidRPr="008F667B" w:rsidRDefault="00462D44" w:rsidP="008F667B">
            <w:pPr>
              <w:pStyle w:val="ListParagraph"/>
              <w:numPr>
                <w:ilvl w:val="0"/>
                <w:numId w:val="14"/>
              </w:numPr>
              <w:tabs>
                <w:tab w:val="left" w:pos="360"/>
              </w:tabs>
              <w:spacing w:line="240" w:lineRule="auto"/>
              <w:rPr>
                <w:rFonts w:cs="Arial"/>
                <w:color w:val="000000"/>
                <w:sz w:val="20"/>
                <w:szCs w:val="20"/>
              </w:rPr>
            </w:pPr>
            <w:r w:rsidRPr="008F667B">
              <w:rPr>
                <w:rFonts w:cs="Arial"/>
                <w:color w:val="000000"/>
                <w:sz w:val="20"/>
                <w:szCs w:val="20"/>
              </w:rPr>
              <w:t>16 Wall mounts (SMAASBNA)</w:t>
            </w:r>
          </w:p>
          <w:p w:rsidR="00462D44" w:rsidRPr="008F667B" w:rsidRDefault="00462D44" w:rsidP="008F667B">
            <w:pPr>
              <w:pStyle w:val="ListParagraph"/>
              <w:numPr>
                <w:ilvl w:val="0"/>
                <w:numId w:val="14"/>
              </w:numPr>
              <w:tabs>
                <w:tab w:val="left" w:pos="360"/>
              </w:tabs>
              <w:spacing w:line="240" w:lineRule="auto"/>
              <w:rPr>
                <w:rFonts w:cs="Arial"/>
                <w:color w:val="000000"/>
                <w:sz w:val="20"/>
                <w:szCs w:val="20"/>
              </w:rPr>
            </w:pPr>
            <w:r w:rsidRPr="008F667B">
              <w:rPr>
                <w:rFonts w:cs="Arial"/>
                <w:color w:val="000000"/>
                <w:sz w:val="20"/>
                <w:szCs w:val="20"/>
              </w:rPr>
              <w:t>16 sets speakers (USB Audio System for Smart 600 series) </w:t>
            </w:r>
          </w:p>
          <w:p w:rsidR="00462D44" w:rsidRPr="008F667B" w:rsidRDefault="00462D44" w:rsidP="008F667B">
            <w:pPr>
              <w:pStyle w:val="ListParagraph"/>
              <w:numPr>
                <w:ilvl w:val="0"/>
                <w:numId w:val="14"/>
              </w:numPr>
              <w:tabs>
                <w:tab w:val="left" w:pos="360"/>
              </w:tabs>
              <w:spacing w:line="240" w:lineRule="auto"/>
              <w:rPr>
                <w:rFonts w:cs="Arial"/>
                <w:color w:val="000000"/>
                <w:sz w:val="20"/>
                <w:szCs w:val="20"/>
              </w:rPr>
            </w:pPr>
            <w:r w:rsidRPr="008F667B">
              <w:rPr>
                <w:rFonts w:cs="Arial"/>
                <w:color w:val="000000"/>
                <w:sz w:val="20"/>
                <w:szCs w:val="20"/>
              </w:rPr>
              <w:t xml:space="preserve">16 Bluetooth Wireless Connections (SMAAC6NA) </w:t>
            </w:r>
          </w:p>
          <w:p w:rsidR="00462D44" w:rsidRPr="008F667B" w:rsidRDefault="00462D44" w:rsidP="008F667B">
            <w:pPr>
              <w:pStyle w:val="ListParagraph"/>
              <w:numPr>
                <w:ilvl w:val="0"/>
                <w:numId w:val="14"/>
              </w:numPr>
              <w:tabs>
                <w:tab w:val="left" w:pos="360"/>
              </w:tabs>
              <w:spacing w:line="240" w:lineRule="auto"/>
              <w:rPr>
                <w:rFonts w:cs="Arial"/>
                <w:sz w:val="20"/>
                <w:szCs w:val="20"/>
              </w:rPr>
            </w:pPr>
            <w:r w:rsidRPr="008F667B">
              <w:rPr>
                <w:rFonts w:cs="Arial"/>
                <w:color w:val="000000"/>
                <w:sz w:val="20"/>
                <w:szCs w:val="20"/>
              </w:rPr>
              <w:t>16 Smart Document Camera’s (SMAVSDC280)</w:t>
            </w:r>
            <w:r w:rsidRPr="008F667B">
              <w:rPr>
                <w:rFonts w:cs="Arial"/>
                <w:sz w:val="20"/>
                <w:szCs w:val="20"/>
              </w:rPr>
              <w:t xml:space="preserve"> </w:t>
            </w:r>
          </w:p>
          <w:p w:rsidR="00462D44" w:rsidRPr="008F667B" w:rsidRDefault="00462D44" w:rsidP="008F667B">
            <w:pPr>
              <w:pStyle w:val="ListParagraph"/>
              <w:tabs>
                <w:tab w:val="left" w:pos="360"/>
              </w:tabs>
              <w:spacing w:line="240" w:lineRule="auto"/>
              <w:rPr>
                <w:rFonts w:cs="Arial"/>
                <w:sz w:val="20"/>
                <w:szCs w:val="20"/>
              </w:rPr>
            </w:pPr>
          </w:p>
          <w:p w:rsidR="00462D44" w:rsidRPr="008F667B" w:rsidRDefault="00462D44" w:rsidP="008F667B">
            <w:pPr>
              <w:spacing w:line="240" w:lineRule="auto"/>
              <w:rPr>
                <w:rFonts w:cs="Arial"/>
                <w:sz w:val="20"/>
                <w:szCs w:val="20"/>
              </w:rPr>
            </w:pPr>
          </w:p>
        </w:tc>
      </w:tr>
    </w:tbl>
    <w:p w:rsidR="00462D44" w:rsidRDefault="00462D44" w:rsidP="008F243E">
      <w:pPr>
        <w:tabs>
          <w:tab w:val="left" w:pos="360"/>
        </w:tabs>
        <w:spacing w:line="240" w:lineRule="auto"/>
        <w:rPr>
          <w:rFonts w:cs="Arial"/>
          <w:sz w:val="20"/>
          <w:szCs w:val="20"/>
        </w:rPr>
      </w:pPr>
    </w:p>
    <w:p w:rsidR="00462D44" w:rsidRDefault="00462D44" w:rsidP="008F243E">
      <w:pPr>
        <w:tabs>
          <w:tab w:val="left" w:pos="360"/>
        </w:tabs>
        <w:spacing w:line="240" w:lineRule="auto"/>
        <w:rPr>
          <w:rFonts w:cs="Arial"/>
          <w:sz w:val="20"/>
          <w:szCs w:val="20"/>
        </w:rPr>
      </w:pPr>
    </w:p>
    <w:p w:rsidR="00462D44" w:rsidRPr="003363AB" w:rsidRDefault="00462D44" w:rsidP="008F243E">
      <w:pPr>
        <w:tabs>
          <w:tab w:val="left" w:pos="360"/>
        </w:tabs>
        <w:spacing w:line="240" w:lineRule="auto"/>
        <w:rPr>
          <w:rFonts w:cs="Arial"/>
          <w:b/>
          <w:sz w:val="20"/>
          <w:szCs w:val="20"/>
        </w:rPr>
      </w:pPr>
      <w:r w:rsidRPr="003363AB">
        <w:rPr>
          <w:rFonts w:cs="Arial"/>
          <w:b/>
          <w:sz w:val="20"/>
          <w:szCs w:val="20"/>
        </w:rPr>
        <w:t xml:space="preserve">Smart Inclusion:  From Vision </w:t>
      </w:r>
      <w:r>
        <w:rPr>
          <w:rFonts w:cs="Arial"/>
          <w:b/>
          <w:sz w:val="20"/>
          <w:szCs w:val="20"/>
        </w:rPr>
        <w:t>in</w:t>
      </w:r>
      <w:r w:rsidRPr="003363AB">
        <w:rPr>
          <w:rFonts w:cs="Arial"/>
          <w:b/>
          <w:sz w:val="20"/>
          <w:szCs w:val="20"/>
        </w:rPr>
        <w:t>to Practice</w:t>
      </w:r>
    </w:p>
    <w:p w:rsidR="00462D44" w:rsidRDefault="00462D44" w:rsidP="008F243E">
      <w:pPr>
        <w:tabs>
          <w:tab w:val="left" w:pos="360"/>
        </w:tabs>
        <w:spacing w:line="240" w:lineRule="auto"/>
        <w:rPr>
          <w:rFonts w:cs="Arial"/>
          <w:sz w:val="20"/>
          <w:szCs w:val="20"/>
        </w:rPr>
      </w:pPr>
    </w:p>
    <w:p w:rsidR="00462D44" w:rsidRPr="00444A94" w:rsidRDefault="00462D44" w:rsidP="00B40FE7">
      <w:pPr>
        <w:spacing w:line="240" w:lineRule="auto"/>
        <w:jc w:val="both"/>
        <w:rPr>
          <w:b/>
          <w:sz w:val="20"/>
          <w:szCs w:val="20"/>
        </w:rPr>
      </w:pPr>
      <w:r w:rsidRPr="00444A94">
        <w:rPr>
          <w:rFonts w:cs="Arial"/>
          <w:sz w:val="20"/>
          <w:szCs w:val="20"/>
        </w:rPr>
        <w:t>A recent poll conducted by</w:t>
      </w:r>
      <w:r w:rsidRPr="00444A94">
        <w:rPr>
          <w:rFonts w:cs="Arial"/>
          <w:b/>
          <w:sz w:val="20"/>
          <w:szCs w:val="20"/>
        </w:rPr>
        <w:t xml:space="preserve"> </w:t>
      </w:r>
      <w:r w:rsidRPr="00444A94">
        <w:rPr>
          <w:rFonts w:cs="Arial"/>
          <w:bCs/>
          <w:sz w:val="20"/>
          <w:szCs w:val="20"/>
        </w:rPr>
        <w:t>Queens University</w:t>
      </w:r>
      <w:r w:rsidRPr="00444A94">
        <w:rPr>
          <w:rStyle w:val="FootnoteReference"/>
          <w:rFonts w:cs="Arial"/>
          <w:bCs/>
          <w:sz w:val="20"/>
          <w:szCs w:val="20"/>
        </w:rPr>
        <w:footnoteReference w:id="10"/>
      </w:r>
      <w:r w:rsidRPr="00444A94">
        <w:rPr>
          <w:rFonts w:cs="Arial"/>
          <w:bCs/>
          <w:sz w:val="20"/>
          <w:szCs w:val="20"/>
        </w:rPr>
        <w:t xml:space="preserve"> in south-eastern Ontario found</w:t>
      </w:r>
      <w:r w:rsidRPr="00444A94">
        <w:rPr>
          <w:rFonts w:cs="Arial"/>
          <w:sz w:val="20"/>
          <w:szCs w:val="20"/>
        </w:rPr>
        <w:t xml:space="preserve"> 52% of respondents were positive about inclusion of students with intellectual disabilities in regular classroom settings.  On the other hand, 42% percent believed that education in special schools (segregation) was best.  Respondents felt that inclusion in regular classrooms would lead to discipline challenges; learning would be more difficult for all other students; schools would over extend resources; and teachers would not be prepared. There is ample research evidence to show that these beliefs are not supported</w:t>
      </w:r>
      <w:r w:rsidRPr="00444A94">
        <w:rPr>
          <w:rStyle w:val="FootnoteReference"/>
          <w:rFonts w:cs="Arial"/>
          <w:sz w:val="20"/>
          <w:szCs w:val="20"/>
        </w:rPr>
        <w:footnoteReference w:id="11"/>
      </w:r>
      <w:r w:rsidRPr="00444A94">
        <w:rPr>
          <w:rFonts w:cs="Arial"/>
          <w:sz w:val="20"/>
          <w:szCs w:val="20"/>
        </w:rPr>
        <w:t xml:space="preserve"> and there is also evidence to suggest that innovations introduced into regular classrooms to accommodate students with mild disabilities directly benefit typically developing students</w:t>
      </w:r>
      <w:r w:rsidRPr="00444A94">
        <w:rPr>
          <w:rStyle w:val="FootnoteReference"/>
          <w:rFonts w:cs="Arial"/>
          <w:sz w:val="20"/>
          <w:szCs w:val="20"/>
        </w:rPr>
        <w:footnoteReference w:id="12"/>
      </w:r>
      <w:r w:rsidRPr="00444A94">
        <w:rPr>
          <w:rFonts w:cs="Arial"/>
          <w:sz w:val="20"/>
          <w:szCs w:val="20"/>
        </w:rPr>
        <w:t xml:space="preserve"> .  Another recent literature review conducted by </w:t>
      </w:r>
      <w:r w:rsidRPr="00444A94">
        <w:rPr>
          <w:sz w:val="20"/>
          <w:szCs w:val="20"/>
        </w:rPr>
        <w:t>Heather Stuart and Gabrielle Young</w:t>
      </w:r>
      <w:r w:rsidRPr="00444A94">
        <w:rPr>
          <w:rStyle w:val="FootnoteReference"/>
          <w:b/>
          <w:sz w:val="20"/>
          <w:szCs w:val="20"/>
        </w:rPr>
        <w:footnoteReference w:id="13"/>
      </w:r>
      <w:r>
        <w:rPr>
          <w:b/>
          <w:sz w:val="20"/>
          <w:szCs w:val="20"/>
        </w:rPr>
        <w:t xml:space="preserve"> </w:t>
      </w:r>
      <w:r w:rsidRPr="00444A94">
        <w:rPr>
          <w:rFonts w:cs="Arial"/>
          <w:sz w:val="20"/>
          <w:szCs w:val="20"/>
        </w:rPr>
        <w:t xml:space="preserve">revealed that “What emerges from this literature is a varied landscape whereby best practices for the education of all students are inextricably linked to inclusive education for students with disabilities.” </w:t>
      </w:r>
      <w:r w:rsidRPr="00525407">
        <w:rPr>
          <w:rFonts w:cs="Arial"/>
          <w:sz w:val="16"/>
          <w:szCs w:val="16"/>
        </w:rPr>
        <w:t>(p. 2)</w:t>
      </w:r>
      <w:r w:rsidRPr="00444A94">
        <w:rPr>
          <w:rFonts w:cs="Arial"/>
          <w:sz w:val="20"/>
          <w:szCs w:val="20"/>
        </w:rPr>
        <w:t xml:space="preserve">  </w:t>
      </w:r>
      <w:r>
        <w:rPr>
          <w:b/>
          <w:sz w:val="20"/>
          <w:szCs w:val="20"/>
        </w:rPr>
        <w:t xml:space="preserve"> </w:t>
      </w:r>
      <w:r w:rsidRPr="00444A94">
        <w:rPr>
          <w:rFonts w:cs="Arial"/>
          <w:sz w:val="20"/>
          <w:szCs w:val="20"/>
        </w:rPr>
        <w:t>Obviously there is a need to make what is known about inclusion more accessible and understood by the general public (which includes teachers), and to continue to address these widely held assumptions through further research.</w:t>
      </w:r>
    </w:p>
    <w:p w:rsidR="00462D44" w:rsidRDefault="00462D44" w:rsidP="00B40FE7">
      <w:pPr>
        <w:spacing w:line="240" w:lineRule="auto"/>
        <w:jc w:val="both"/>
        <w:rPr>
          <w:rFonts w:cs="Arial"/>
          <w:sz w:val="20"/>
          <w:szCs w:val="20"/>
        </w:rPr>
      </w:pPr>
    </w:p>
    <w:p w:rsidR="00462D44" w:rsidRPr="00B929A1" w:rsidRDefault="00462D44" w:rsidP="00B40FE7">
      <w:pPr>
        <w:spacing w:line="240" w:lineRule="auto"/>
        <w:jc w:val="both"/>
        <w:rPr>
          <w:rFonts w:cs="Arial"/>
          <w:sz w:val="20"/>
          <w:szCs w:val="20"/>
        </w:rPr>
      </w:pPr>
      <w:r>
        <w:rPr>
          <w:rFonts w:cs="Arial"/>
          <w:sz w:val="20"/>
          <w:szCs w:val="20"/>
        </w:rPr>
        <w:t xml:space="preserve">Finally, </w:t>
      </w:r>
      <w:r w:rsidRPr="000F6E0B">
        <w:rPr>
          <w:rFonts w:cs="Arial"/>
          <w:sz w:val="20"/>
          <w:szCs w:val="20"/>
        </w:rPr>
        <w:t>Soodak et al</w:t>
      </w:r>
      <w:r>
        <w:rPr>
          <w:rStyle w:val="FootnoteReference"/>
          <w:rFonts w:cs="Arial"/>
          <w:sz w:val="20"/>
          <w:szCs w:val="20"/>
        </w:rPr>
        <w:footnoteReference w:id="14"/>
      </w:r>
      <w:r>
        <w:rPr>
          <w:rFonts w:cs="Arial"/>
          <w:sz w:val="20"/>
          <w:szCs w:val="20"/>
        </w:rPr>
        <w:t xml:space="preserve"> </w:t>
      </w:r>
      <w:r w:rsidRPr="000F6E0B">
        <w:rPr>
          <w:rFonts w:cs="Arial"/>
          <w:sz w:val="20"/>
          <w:szCs w:val="20"/>
        </w:rPr>
        <w:t>write, “</w:t>
      </w:r>
      <w:r>
        <w:rPr>
          <w:rFonts w:cs="Arial"/>
          <w:sz w:val="20"/>
          <w:szCs w:val="20"/>
        </w:rPr>
        <w:t>…</w:t>
      </w:r>
      <w:r w:rsidRPr="000F6E0B">
        <w:rPr>
          <w:rFonts w:cs="Arial"/>
          <w:sz w:val="20"/>
          <w:szCs w:val="20"/>
        </w:rPr>
        <w:t>personal efficacy was found to relate to anxiety as well as hostility toward inclusion</w:t>
      </w:r>
      <w:r>
        <w:rPr>
          <w:rFonts w:cs="Arial"/>
          <w:sz w:val="20"/>
          <w:szCs w:val="20"/>
        </w:rPr>
        <w:t>..</w:t>
      </w:r>
      <w:r w:rsidRPr="000F6E0B">
        <w:rPr>
          <w:rFonts w:cs="Arial"/>
          <w:sz w:val="20"/>
          <w:szCs w:val="20"/>
        </w:rPr>
        <w:t xml:space="preserve">.  The findings indicate that when teachers have a greater sense of their personal efficacy, they are less anxious about inclusion.  Interestingly, opportunity to collaborate with other teachers mediates the relation of teachers’ efficacy beliefs and their feelings of receptivity toward inclusion.  Teachers who did not perceive themselves as having opportunities to collaborate had greater hostility toward inclusion associated with low personal efficacy” </w:t>
      </w:r>
      <w:r w:rsidRPr="00A21535">
        <w:rPr>
          <w:rFonts w:cs="Arial"/>
          <w:sz w:val="16"/>
          <w:szCs w:val="16"/>
        </w:rPr>
        <w:t>(p. 493)</w:t>
      </w:r>
      <w:r w:rsidRPr="000F6E0B">
        <w:rPr>
          <w:rFonts w:cs="Arial"/>
          <w:sz w:val="20"/>
          <w:szCs w:val="20"/>
        </w:rPr>
        <w:t xml:space="preserve">.  </w:t>
      </w:r>
      <w:r>
        <w:rPr>
          <w:rFonts w:cs="Arial"/>
          <w:sz w:val="20"/>
          <w:szCs w:val="20"/>
        </w:rPr>
        <w:t xml:space="preserve">  </w:t>
      </w:r>
    </w:p>
    <w:p w:rsidR="00462D44" w:rsidRPr="00607061" w:rsidRDefault="00462D44" w:rsidP="00B40FE7">
      <w:pPr>
        <w:spacing w:line="240" w:lineRule="auto"/>
        <w:jc w:val="both"/>
        <w:rPr>
          <w:rFonts w:cs="Arial"/>
        </w:rPr>
      </w:pPr>
    </w:p>
    <w:p w:rsidR="00462D44" w:rsidRPr="00B361B7" w:rsidRDefault="00462D44" w:rsidP="00B40FE7">
      <w:pPr>
        <w:spacing w:after="200" w:line="240" w:lineRule="auto"/>
        <w:jc w:val="both"/>
        <w:rPr>
          <w:rFonts w:cs="Arial"/>
          <w:sz w:val="20"/>
          <w:szCs w:val="20"/>
        </w:rPr>
      </w:pPr>
      <w:r w:rsidRPr="00B361B7">
        <w:rPr>
          <w:rFonts w:cs="Arial"/>
          <w:b/>
          <w:sz w:val="20"/>
          <w:szCs w:val="20"/>
        </w:rPr>
        <w:t>Research Purpose</w:t>
      </w:r>
      <w:r w:rsidRPr="00B361B7">
        <w:rPr>
          <w:rFonts w:cs="Arial"/>
          <w:sz w:val="20"/>
          <w:szCs w:val="20"/>
        </w:rPr>
        <w:t xml:space="preserve">:  </w:t>
      </w:r>
    </w:p>
    <w:p w:rsidR="00462D44" w:rsidRDefault="00462D44" w:rsidP="00B40FE7">
      <w:pPr>
        <w:spacing w:line="240" w:lineRule="auto"/>
        <w:jc w:val="both"/>
        <w:rPr>
          <w:rFonts w:cs="Arial"/>
          <w:i/>
          <w:sz w:val="20"/>
          <w:szCs w:val="20"/>
        </w:rPr>
      </w:pPr>
      <w:r w:rsidRPr="00B361B7">
        <w:rPr>
          <w:rFonts w:cs="Arial"/>
          <w:i/>
          <w:sz w:val="20"/>
          <w:szCs w:val="20"/>
        </w:rPr>
        <w:t xml:space="preserve">Wikipedia Entry:  </w:t>
      </w:r>
      <w:r w:rsidRPr="00B361B7">
        <w:rPr>
          <w:rFonts w:cs="Arial"/>
          <w:b/>
          <w:bCs/>
          <w:i/>
          <w:sz w:val="20"/>
          <w:szCs w:val="20"/>
        </w:rPr>
        <w:t>“Action research</w:t>
      </w:r>
      <w:r w:rsidRPr="00B361B7">
        <w:rPr>
          <w:rFonts w:cs="Arial"/>
          <w:i/>
          <w:sz w:val="20"/>
          <w:szCs w:val="20"/>
        </w:rPr>
        <w:t xml:space="preserve"> is a </w:t>
      </w:r>
      <w:hyperlink r:id="rId10" w:tooltip="Reflective process" w:history="1">
        <w:r w:rsidRPr="00B361B7">
          <w:rPr>
            <w:rStyle w:val="Hyperlink"/>
            <w:rFonts w:cs="Arial"/>
            <w:i/>
            <w:color w:val="auto"/>
            <w:sz w:val="20"/>
            <w:szCs w:val="20"/>
            <w:u w:val="none"/>
          </w:rPr>
          <w:t>reflective process</w:t>
        </w:r>
      </w:hyperlink>
      <w:r w:rsidRPr="00B361B7">
        <w:rPr>
          <w:rFonts w:cs="Arial"/>
          <w:i/>
          <w:sz w:val="20"/>
          <w:szCs w:val="20"/>
        </w:rPr>
        <w:t xml:space="preserve"> of progressive </w:t>
      </w:r>
      <w:hyperlink r:id="rId11" w:tooltip="Problem solving" w:history="1">
        <w:r w:rsidRPr="00B361B7">
          <w:rPr>
            <w:rStyle w:val="Hyperlink"/>
            <w:rFonts w:cs="Arial"/>
            <w:i/>
            <w:color w:val="auto"/>
            <w:sz w:val="20"/>
            <w:szCs w:val="20"/>
            <w:u w:val="none"/>
          </w:rPr>
          <w:t>problem solving</w:t>
        </w:r>
      </w:hyperlink>
      <w:r w:rsidRPr="00B361B7">
        <w:rPr>
          <w:rFonts w:cs="Arial"/>
          <w:i/>
          <w:sz w:val="20"/>
          <w:szCs w:val="20"/>
        </w:rPr>
        <w:t xml:space="preserve"> led by individuals working with others in teams or as part of a "</w:t>
      </w:r>
      <w:hyperlink r:id="rId12" w:tooltip="Community of practice" w:history="1">
        <w:r w:rsidRPr="00B361B7">
          <w:rPr>
            <w:rStyle w:val="Hyperlink"/>
            <w:rFonts w:cs="Arial"/>
            <w:i/>
            <w:color w:val="auto"/>
            <w:sz w:val="20"/>
            <w:szCs w:val="20"/>
            <w:u w:val="none"/>
          </w:rPr>
          <w:t>community of practice</w:t>
        </w:r>
      </w:hyperlink>
      <w:r w:rsidRPr="00B361B7">
        <w:rPr>
          <w:rFonts w:cs="Arial"/>
          <w:i/>
          <w:sz w:val="20"/>
          <w:szCs w:val="20"/>
        </w:rPr>
        <w:t xml:space="preserve">" to improve the way they address issues and solve problems. Action research can also be undertaken by larger organizations or institutions, assisted or guided by professional researchers, with the aim of improving their strategies, practices, and knowledge of the environments within which they practice. As designers and stakeholders, researchers work with others to propose a new course of action to help their community improve its work practices.”  </w:t>
      </w:r>
    </w:p>
    <w:p w:rsidR="00462D44" w:rsidRDefault="00462D44" w:rsidP="00B40FE7">
      <w:pPr>
        <w:spacing w:line="240" w:lineRule="auto"/>
        <w:jc w:val="both"/>
        <w:rPr>
          <w:rFonts w:cs="Arial"/>
          <w:i/>
          <w:sz w:val="20"/>
          <w:szCs w:val="20"/>
        </w:rPr>
      </w:pPr>
    </w:p>
    <w:p w:rsidR="00462D44" w:rsidRPr="00B929A1" w:rsidRDefault="00462D44" w:rsidP="00B40FE7">
      <w:pPr>
        <w:spacing w:line="240" w:lineRule="auto"/>
        <w:jc w:val="both"/>
        <w:rPr>
          <w:rFonts w:cs="Arial"/>
          <w:sz w:val="20"/>
          <w:szCs w:val="20"/>
        </w:rPr>
      </w:pPr>
      <w:r>
        <w:rPr>
          <w:rFonts w:cs="Arial"/>
          <w:sz w:val="20"/>
          <w:szCs w:val="20"/>
        </w:rPr>
        <w:t>Give</w:t>
      </w:r>
      <w:r w:rsidRPr="00B929A1">
        <w:rPr>
          <w:rFonts w:cs="Arial"/>
          <w:sz w:val="20"/>
          <w:szCs w:val="20"/>
        </w:rPr>
        <w:t xml:space="preserve"> teachers time and space to explore pedagogy, curriculum, students and technology</w:t>
      </w:r>
      <w:r>
        <w:rPr>
          <w:rFonts w:cs="Arial"/>
          <w:sz w:val="20"/>
          <w:szCs w:val="20"/>
        </w:rPr>
        <w:t>,</w:t>
      </w:r>
      <w:r w:rsidRPr="00B929A1">
        <w:rPr>
          <w:rFonts w:cs="Arial"/>
          <w:sz w:val="20"/>
          <w:szCs w:val="20"/>
        </w:rPr>
        <w:t xml:space="preserve"> and learn from the</w:t>
      </w:r>
      <w:r>
        <w:rPr>
          <w:rFonts w:cs="Arial"/>
          <w:sz w:val="20"/>
          <w:szCs w:val="20"/>
        </w:rPr>
        <w:t xml:space="preserve">m about how they go about creating inclusive classrooms and inclusive school communities.  </w:t>
      </w:r>
    </w:p>
    <w:p w:rsidR="00462D44" w:rsidRDefault="00462D44" w:rsidP="00B40FE7">
      <w:pPr>
        <w:spacing w:line="240" w:lineRule="auto"/>
        <w:jc w:val="both"/>
        <w:rPr>
          <w:rFonts w:cs="Arial"/>
          <w:sz w:val="20"/>
          <w:szCs w:val="20"/>
        </w:rPr>
      </w:pPr>
    </w:p>
    <w:p w:rsidR="00462D44" w:rsidRPr="00BF25F6" w:rsidRDefault="00462D44" w:rsidP="00B40FE7">
      <w:pPr>
        <w:spacing w:line="240" w:lineRule="auto"/>
        <w:jc w:val="both"/>
        <w:rPr>
          <w:rFonts w:cs="Arial"/>
          <w:sz w:val="20"/>
          <w:szCs w:val="20"/>
        </w:rPr>
      </w:pPr>
      <w:r w:rsidRPr="00BF25F6">
        <w:rPr>
          <w:rFonts w:cs="Arial"/>
          <w:sz w:val="20"/>
          <w:szCs w:val="20"/>
        </w:rPr>
        <w:t>We see this action research evolving over two and a half school years:  December 2009 through June 2012</w:t>
      </w:r>
      <w:r>
        <w:rPr>
          <w:rFonts w:cs="Arial"/>
          <w:sz w:val="20"/>
          <w:szCs w:val="20"/>
        </w:rPr>
        <w:t>.</w:t>
      </w:r>
    </w:p>
    <w:p w:rsidR="00462D44" w:rsidRDefault="00462D44" w:rsidP="00B40FE7">
      <w:pPr>
        <w:spacing w:after="200" w:line="240" w:lineRule="auto"/>
        <w:jc w:val="both"/>
        <w:rPr>
          <w:rFonts w:cs="Arial"/>
          <w:sz w:val="20"/>
          <w:szCs w:val="20"/>
        </w:rPr>
      </w:pPr>
    </w:p>
    <w:p w:rsidR="00462D44" w:rsidRPr="00B929A1" w:rsidRDefault="00462D44" w:rsidP="00E143CC">
      <w:pPr>
        <w:spacing w:after="200" w:line="240" w:lineRule="auto"/>
        <w:jc w:val="both"/>
        <w:rPr>
          <w:rFonts w:cs="Arial"/>
          <w:b/>
          <w:sz w:val="20"/>
          <w:szCs w:val="20"/>
        </w:rPr>
      </w:pPr>
      <w:r w:rsidRPr="00B929A1">
        <w:rPr>
          <w:rFonts w:cs="Arial"/>
          <w:b/>
          <w:sz w:val="20"/>
          <w:szCs w:val="20"/>
        </w:rPr>
        <w:t>Foci</w:t>
      </w:r>
      <w:r>
        <w:rPr>
          <w:rFonts w:cs="Arial"/>
          <w:b/>
          <w:sz w:val="20"/>
          <w:szCs w:val="20"/>
        </w:rPr>
        <w:t>:</w:t>
      </w:r>
    </w:p>
    <w:p w:rsidR="00462D44" w:rsidRPr="00B361B7" w:rsidRDefault="00462D44" w:rsidP="00246F18">
      <w:pPr>
        <w:pStyle w:val="ListParagraph"/>
        <w:numPr>
          <w:ilvl w:val="0"/>
          <w:numId w:val="12"/>
        </w:numPr>
        <w:spacing w:after="200" w:line="240" w:lineRule="auto"/>
        <w:jc w:val="both"/>
        <w:rPr>
          <w:rFonts w:cs="Arial"/>
          <w:sz w:val="20"/>
          <w:szCs w:val="20"/>
        </w:rPr>
      </w:pPr>
      <w:r w:rsidRPr="00B361B7">
        <w:rPr>
          <w:rFonts w:cs="Arial"/>
          <w:sz w:val="20"/>
          <w:szCs w:val="20"/>
        </w:rPr>
        <w:t xml:space="preserve">Understand the nature of and interrelationship between two </w:t>
      </w:r>
      <w:r>
        <w:rPr>
          <w:rFonts w:cs="Arial"/>
          <w:sz w:val="20"/>
          <w:szCs w:val="20"/>
        </w:rPr>
        <w:t>dimensions/continuums</w:t>
      </w:r>
      <w:r w:rsidRPr="00B361B7">
        <w:rPr>
          <w:rFonts w:cs="Arial"/>
          <w:sz w:val="20"/>
          <w:szCs w:val="20"/>
        </w:rPr>
        <w:t xml:space="preserve"> of inclusive classrooms: Technology Adoption/Use and Student Participation (inclusion within classroom community-of-learners). </w:t>
      </w:r>
    </w:p>
    <w:p w:rsidR="00462D44" w:rsidRPr="00B361B7" w:rsidRDefault="00462D44" w:rsidP="00B2177E">
      <w:pPr>
        <w:pStyle w:val="ListParagraph"/>
        <w:numPr>
          <w:ilvl w:val="0"/>
          <w:numId w:val="12"/>
        </w:numPr>
        <w:spacing w:line="240" w:lineRule="auto"/>
        <w:rPr>
          <w:rFonts w:cs="Arial"/>
          <w:sz w:val="20"/>
          <w:szCs w:val="20"/>
        </w:rPr>
      </w:pPr>
      <w:r w:rsidRPr="00B361B7">
        <w:rPr>
          <w:rFonts w:cs="Arial"/>
          <w:sz w:val="20"/>
          <w:szCs w:val="20"/>
        </w:rPr>
        <w:t xml:space="preserve">Understand the nature of and interrelationship among technology adoption/use, student participation in classrooms, and teacher beliefs about inclusion and disability.  Is there an inter-dependent relationship between teacher belief and teacher adoption and implementation of assistive technologies?  How does this (do these) relate to development of inclusive classrooms? </w:t>
      </w:r>
    </w:p>
    <w:p w:rsidR="00462D44" w:rsidRDefault="00462D44" w:rsidP="00246F18">
      <w:pPr>
        <w:pStyle w:val="ListParagraph"/>
        <w:numPr>
          <w:ilvl w:val="0"/>
          <w:numId w:val="12"/>
        </w:numPr>
        <w:spacing w:after="200" w:line="240" w:lineRule="auto"/>
        <w:jc w:val="both"/>
        <w:rPr>
          <w:rFonts w:cs="Arial"/>
          <w:sz w:val="20"/>
          <w:szCs w:val="20"/>
        </w:rPr>
      </w:pPr>
      <w:r w:rsidRPr="00B361B7">
        <w:rPr>
          <w:rFonts w:cs="Arial"/>
          <w:sz w:val="20"/>
          <w:szCs w:val="20"/>
        </w:rPr>
        <w:t>Identify best practices</w:t>
      </w:r>
      <w:r w:rsidRPr="00B361B7">
        <w:rPr>
          <w:rStyle w:val="FootnoteReference"/>
          <w:rFonts w:cs="Arial"/>
          <w:sz w:val="20"/>
          <w:szCs w:val="20"/>
        </w:rPr>
        <w:footnoteReference w:id="15"/>
      </w:r>
      <w:r w:rsidRPr="00B361B7">
        <w:rPr>
          <w:rFonts w:cs="Arial"/>
          <w:sz w:val="20"/>
          <w:szCs w:val="20"/>
        </w:rPr>
        <w:t xml:space="preserve"> that move classrooms and schools along these dimensions (technology; participation/inclusion; attitudes/beliefs) and  </w:t>
      </w:r>
    </w:p>
    <w:p w:rsidR="00462D44" w:rsidRPr="00B361B7" w:rsidRDefault="00462D44" w:rsidP="00246F18">
      <w:pPr>
        <w:pStyle w:val="ListParagraph"/>
        <w:numPr>
          <w:ilvl w:val="0"/>
          <w:numId w:val="12"/>
        </w:numPr>
        <w:spacing w:after="200" w:line="240" w:lineRule="auto"/>
        <w:jc w:val="both"/>
        <w:rPr>
          <w:rFonts w:cs="Arial"/>
          <w:sz w:val="20"/>
          <w:szCs w:val="20"/>
        </w:rPr>
      </w:pPr>
      <w:r>
        <w:rPr>
          <w:rFonts w:cs="Arial"/>
          <w:sz w:val="20"/>
          <w:szCs w:val="20"/>
        </w:rPr>
        <w:t>Describe</w:t>
      </w:r>
      <w:r w:rsidRPr="00B361B7">
        <w:rPr>
          <w:rFonts w:cs="Arial"/>
          <w:sz w:val="20"/>
          <w:szCs w:val="20"/>
        </w:rPr>
        <w:t xml:space="preserve"> how these contribute to the development of supportive school communities where “everyone is welcome everywhere all the time”.</w:t>
      </w:r>
    </w:p>
    <w:p w:rsidR="00462D44" w:rsidRPr="00B361B7" w:rsidRDefault="00462D44" w:rsidP="009F0A83">
      <w:pPr>
        <w:spacing w:line="240" w:lineRule="auto"/>
        <w:rPr>
          <w:rFonts w:cs="Arial"/>
          <w:sz w:val="20"/>
          <w:szCs w:val="20"/>
        </w:rPr>
      </w:pPr>
    </w:p>
    <w:p w:rsidR="00462D44" w:rsidRPr="00B361B7" w:rsidRDefault="00462D44" w:rsidP="009F0A83">
      <w:pPr>
        <w:spacing w:line="240" w:lineRule="auto"/>
        <w:rPr>
          <w:rFonts w:cs="Arial"/>
          <w:sz w:val="20"/>
          <w:szCs w:val="20"/>
        </w:rPr>
      </w:pPr>
      <w:r>
        <w:rPr>
          <w:rFonts w:cs="Arial"/>
          <w:b/>
          <w:sz w:val="20"/>
          <w:szCs w:val="20"/>
        </w:rPr>
        <w:br w:type="page"/>
      </w:r>
      <w:r w:rsidRPr="00B361B7">
        <w:rPr>
          <w:rFonts w:cs="Arial"/>
          <w:b/>
          <w:sz w:val="20"/>
          <w:szCs w:val="20"/>
        </w:rPr>
        <w:t>Outcome</w:t>
      </w:r>
      <w:r w:rsidRPr="00B361B7">
        <w:rPr>
          <w:rFonts w:cs="Arial"/>
          <w:sz w:val="20"/>
          <w:szCs w:val="20"/>
        </w:rPr>
        <w:t>s:</w:t>
      </w:r>
    </w:p>
    <w:p w:rsidR="00462D44" w:rsidRPr="00B361B7" w:rsidRDefault="00462D44" w:rsidP="009F0A83">
      <w:pPr>
        <w:spacing w:line="240" w:lineRule="auto"/>
        <w:rPr>
          <w:rFonts w:cs="Arial"/>
          <w:sz w:val="20"/>
          <w:szCs w:val="20"/>
        </w:rPr>
      </w:pPr>
    </w:p>
    <w:p w:rsidR="00462D44" w:rsidRPr="00B361B7" w:rsidRDefault="00462D44" w:rsidP="00E7301E">
      <w:pPr>
        <w:pStyle w:val="ListParagraph"/>
        <w:numPr>
          <w:ilvl w:val="0"/>
          <w:numId w:val="25"/>
        </w:numPr>
        <w:spacing w:line="240" w:lineRule="auto"/>
        <w:rPr>
          <w:rFonts w:cs="Arial"/>
          <w:sz w:val="20"/>
          <w:szCs w:val="20"/>
        </w:rPr>
      </w:pPr>
      <w:r>
        <w:rPr>
          <w:rFonts w:cs="Arial"/>
          <w:sz w:val="20"/>
          <w:szCs w:val="20"/>
        </w:rPr>
        <w:t>Test/</w:t>
      </w:r>
      <w:r w:rsidRPr="00B361B7">
        <w:rPr>
          <w:rFonts w:cs="Arial"/>
          <w:sz w:val="20"/>
          <w:szCs w:val="20"/>
        </w:rPr>
        <w:t>Develop/Refine Rubrics that define continuums for Technology Adoption/Use; Use of UDL/DI/Participation Models in classroom set-up and programming.</w:t>
      </w:r>
    </w:p>
    <w:p w:rsidR="00462D44" w:rsidRPr="00B361B7" w:rsidRDefault="00462D44" w:rsidP="00E7301E">
      <w:pPr>
        <w:pStyle w:val="ListParagraph"/>
        <w:numPr>
          <w:ilvl w:val="0"/>
          <w:numId w:val="25"/>
        </w:numPr>
        <w:spacing w:line="240" w:lineRule="auto"/>
        <w:rPr>
          <w:rFonts w:cs="Arial"/>
          <w:sz w:val="20"/>
          <w:szCs w:val="20"/>
        </w:rPr>
      </w:pPr>
      <w:r w:rsidRPr="00B361B7">
        <w:rPr>
          <w:rFonts w:cs="Arial"/>
          <w:sz w:val="20"/>
          <w:szCs w:val="20"/>
        </w:rPr>
        <w:t>Description of</w:t>
      </w:r>
      <w:r>
        <w:rPr>
          <w:rFonts w:cs="Arial"/>
          <w:sz w:val="20"/>
          <w:szCs w:val="20"/>
        </w:rPr>
        <w:t xml:space="preserve"> the role of technology in:</w:t>
      </w:r>
      <w:r w:rsidRPr="00B361B7">
        <w:rPr>
          <w:rFonts w:cs="Arial"/>
          <w:sz w:val="20"/>
          <w:szCs w:val="20"/>
        </w:rPr>
        <w:t xml:space="preserve"> student engagement and learning, teacher professional growth, beliefs and attitudes toward inclusion and disability, inclusive classrooms/school communities.</w:t>
      </w:r>
    </w:p>
    <w:p w:rsidR="00462D44" w:rsidRPr="00B361B7" w:rsidRDefault="00462D44" w:rsidP="00E7301E">
      <w:pPr>
        <w:pStyle w:val="ListParagraph"/>
        <w:numPr>
          <w:ilvl w:val="0"/>
          <w:numId w:val="25"/>
        </w:numPr>
        <w:spacing w:line="240" w:lineRule="auto"/>
        <w:rPr>
          <w:rFonts w:cs="Arial"/>
          <w:sz w:val="20"/>
          <w:szCs w:val="20"/>
        </w:rPr>
      </w:pPr>
      <w:r>
        <w:rPr>
          <w:rFonts w:cs="Arial"/>
          <w:sz w:val="20"/>
          <w:szCs w:val="20"/>
        </w:rPr>
        <w:t xml:space="preserve">Build a </w:t>
      </w:r>
      <w:r w:rsidRPr="00B361B7">
        <w:rPr>
          <w:rFonts w:cs="Arial"/>
          <w:sz w:val="20"/>
          <w:szCs w:val="20"/>
        </w:rPr>
        <w:t>Professional Learning Community/Knowledge Sharing via</w:t>
      </w:r>
      <w:r w:rsidRPr="00B361B7">
        <w:rPr>
          <w:rFonts w:cs="Arial"/>
          <w:color w:val="000000"/>
          <w:sz w:val="20"/>
          <w:szCs w:val="20"/>
        </w:rPr>
        <w:t xml:space="preserve"> (</w:t>
      </w:r>
      <w:hyperlink r:id="rId13" w:tgtFrame="_blank" w:history="1">
        <w:r w:rsidRPr="00B361B7">
          <w:rPr>
            <w:rStyle w:val="Hyperlink"/>
            <w:rFonts w:cs="Arial"/>
            <w:sz w:val="20"/>
            <w:szCs w:val="20"/>
          </w:rPr>
          <w:t>www.bridgesSmartinclusion.pbworks.com</w:t>
        </w:r>
      </w:hyperlink>
      <w:r w:rsidRPr="00B361B7">
        <w:rPr>
          <w:rFonts w:cs="Arial"/>
          <w:color w:val="000000"/>
          <w:sz w:val="20"/>
          <w:szCs w:val="20"/>
        </w:rPr>
        <w:t>)</w:t>
      </w:r>
    </w:p>
    <w:p w:rsidR="00462D44" w:rsidRPr="00B361B7" w:rsidRDefault="00462D44" w:rsidP="00E7301E">
      <w:pPr>
        <w:pStyle w:val="ListParagraph"/>
        <w:numPr>
          <w:ilvl w:val="0"/>
          <w:numId w:val="25"/>
        </w:numPr>
        <w:spacing w:line="240" w:lineRule="auto"/>
        <w:rPr>
          <w:rFonts w:cs="Arial"/>
          <w:sz w:val="20"/>
          <w:szCs w:val="20"/>
        </w:rPr>
      </w:pPr>
      <w:r w:rsidRPr="00B361B7">
        <w:rPr>
          <w:rFonts w:cs="Arial"/>
          <w:sz w:val="20"/>
          <w:szCs w:val="20"/>
        </w:rPr>
        <w:t xml:space="preserve">Contribute to theory of teacher beliefs and their role </w:t>
      </w:r>
      <w:r>
        <w:rPr>
          <w:rFonts w:cs="Arial"/>
          <w:sz w:val="20"/>
          <w:szCs w:val="20"/>
        </w:rPr>
        <w:t>in</w:t>
      </w:r>
      <w:r w:rsidRPr="00B361B7">
        <w:rPr>
          <w:rFonts w:cs="Arial"/>
          <w:sz w:val="20"/>
          <w:szCs w:val="20"/>
        </w:rPr>
        <w:t xml:space="preserve"> teacher practices and student learning outcomes in inclusive classrooms;</w:t>
      </w:r>
    </w:p>
    <w:p w:rsidR="00462D44" w:rsidRDefault="00462D44" w:rsidP="00E7301E">
      <w:pPr>
        <w:pStyle w:val="ListParagraph"/>
        <w:numPr>
          <w:ilvl w:val="0"/>
          <w:numId w:val="25"/>
        </w:numPr>
        <w:spacing w:line="240" w:lineRule="auto"/>
        <w:rPr>
          <w:rFonts w:cs="Arial"/>
          <w:sz w:val="20"/>
          <w:szCs w:val="20"/>
        </w:rPr>
      </w:pPr>
      <w:r w:rsidRPr="00B361B7">
        <w:rPr>
          <w:rFonts w:cs="Arial"/>
          <w:sz w:val="20"/>
          <w:szCs w:val="20"/>
        </w:rPr>
        <w:t>Increase student engagement and learning – ALL students.</w:t>
      </w:r>
    </w:p>
    <w:p w:rsidR="00462D44" w:rsidRDefault="00462D44" w:rsidP="002A2BB4">
      <w:pPr>
        <w:spacing w:line="240" w:lineRule="auto"/>
        <w:rPr>
          <w:rFonts w:cs="Arial"/>
          <w:sz w:val="22"/>
          <w:szCs w:val="22"/>
        </w:rPr>
      </w:pPr>
    </w:p>
    <w:p w:rsidR="00462D44" w:rsidRPr="002A2BB4" w:rsidRDefault="00462D44" w:rsidP="002A2BB4">
      <w:pPr>
        <w:spacing w:line="240" w:lineRule="auto"/>
        <w:rPr>
          <w:rFonts w:cs="Arial"/>
          <w:sz w:val="22"/>
          <w:szCs w:val="22"/>
        </w:rPr>
      </w:pPr>
    </w:p>
    <w:p w:rsidR="00462D44" w:rsidRPr="00AF0B4E" w:rsidRDefault="00462D44" w:rsidP="009F0A83">
      <w:pPr>
        <w:spacing w:line="240" w:lineRule="auto"/>
        <w:rPr>
          <w:rFonts w:cs="Arial"/>
          <w:b/>
          <w:sz w:val="20"/>
          <w:szCs w:val="20"/>
        </w:rPr>
      </w:pPr>
      <w:r w:rsidRPr="00AF0B4E">
        <w:rPr>
          <w:rFonts w:cs="Arial"/>
          <w:b/>
          <w:sz w:val="20"/>
          <w:szCs w:val="20"/>
        </w:rPr>
        <w:t>Measures/Strategies</w:t>
      </w:r>
      <w:r>
        <w:rPr>
          <w:rFonts w:cs="Arial"/>
          <w:b/>
          <w:sz w:val="20"/>
          <w:szCs w:val="20"/>
        </w:rPr>
        <w:t>:</w:t>
      </w:r>
    </w:p>
    <w:p w:rsidR="00462D44" w:rsidRDefault="00462D44" w:rsidP="002A2BB4">
      <w:pPr>
        <w:spacing w:line="240" w:lineRule="auto"/>
        <w:rPr>
          <w:rFonts w:cs="Arial"/>
          <w:b/>
          <w:sz w:val="20"/>
          <w:szCs w:val="20"/>
        </w:rPr>
      </w:pPr>
    </w:p>
    <w:p w:rsidR="00462D44" w:rsidRPr="005E5DFB" w:rsidRDefault="00462D44" w:rsidP="00E7301E">
      <w:pPr>
        <w:numPr>
          <w:ilvl w:val="0"/>
          <w:numId w:val="18"/>
        </w:numPr>
        <w:spacing w:line="240" w:lineRule="auto"/>
        <w:rPr>
          <w:bCs/>
          <w:sz w:val="20"/>
          <w:szCs w:val="20"/>
        </w:rPr>
      </w:pPr>
      <w:r w:rsidRPr="005E5DFB">
        <w:rPr>
          <w:bCs/>
          <w:sz w:val="20"/>
          <w:szCs w:val="20"/>
        </w:rPr>
        <w:t>Assessment Points:  January 2010; 2011; 2012</w:t>
      </w:r>
    </w:p>
    <w:p w:rsidR="00462D44" w:rsidRPr="005E5DFB" w:rsidRDefault="00462D44" w:rsidP="009F0A83">
      <w:pPr>
        <w:spacing w:line="240" w:lineRule="auto"/>
        <w:rPr>
          <w:bCs/>
          <w:sz w:val="20"/>
          <w:szCs w:val="20"/>
        </w:rPr>
      </w:pPr>
    </w:p>
    <w:p w:rsidR="00462D44" w:rsidRPr="005E5DFB" w:rsidRDefault="00462D44" w:rsidP="00E7301E">
      <w:pPr>
        <w:pStyle w:val="ListParagraph"/>
        <w:numPr>
          <w:ilvl w:val="0"/>
          <w:numId w:val="20"/>
        </w:numPr>
        <w:tabs>
          <w:tab w:val="clear" w:pos="720"/>
          <w:tab w:val="num" w:pos="1080"/>
        </w:tabs>
        <w:spacing w:line="240" w:lineRule="auto"/>
        <w:ind w:left="1080"/>
        <w:rPr>
          <w:bCs/>
          <w:sz w:val="20"/>
          <w:szCs w:val="20"/>
        </w:rPr>
      </w:pPr>
      <w:r w:rsidRPr="005E5DFB">
        <w:rPr>
          <w:bCs/>
          <w:sz w:val="20"/>
          <w:szCs w:val="20"/>
        </w:rPr>
        <w:t>S</w:t>
      </w:r>
      <w:r w:rsidRPr="005E5DFB">
        <w:rPr>
          <w:sz w:val="20"/>
          <w:szCs w:val="20"/>
        </w:rPr>
        <w:t xml:space="preserve">chool-Wide Inclusive Education Best Practice Indicators from Appendix C of </w:t>
      </w:r>
      <w:r w:rsidRPr="005E5DFB">
        <w:rPr>
          <w:bCs/>
          <w:sz w:val="20"/>
          <w:szCs w:val="20"/>
          <w:u w:val="single"/>
        </w:rPr>
        <w:t>Evidence of</w:t>
      </w:r>
      <w:r w:rsidRPr="005E5DFB">
        <w:rPr>
          <w:b/>
          <w:bCs/>
          <w:sz w:val="20"/>
          <w:szCs w:val="20"/>
          <w:u w:val="single"/>
        </w:rPr>
        <w:t xml:space="preserve"> </w:t>
      </w:r>
      <w:r w:rsidRPr="005E5DFB">
        <w:rPr>
          <w:bCs/>
          <w:sz w:val="20"/>
          <w:szCs w:val="20"/>
          <w:u w:val="single"/>
        </w:rPr>
        <w:t>Effective High School Inclusion.</w:t>
      </w:r>
      <w:r w:rsidRPr="005E5DFB">
        <w:rPr>
          <w:bCs/>
          <w:sz w:val="20"/>
          <w:szCs w:val="20"/>
        </w:rPr>
        <w:t xml:space="preserve">  A research study funded by the Ontario Ministry of Education, February 2009.  Integration Action for Inclusion in School and Community (Ontario); Centre for Inclusive Education, Faculty of Education, University of Western Ontario.</w:t>
      </w:r>
    </w:p>
    <w:p w:rsidR="00462D44" w:rsidRPr="00CC73B1" w:rsidRDefault="00462D44" w:rsidP="00E7301E">
      <w:pPr>
        <w:pStyle w:val="ListParagraph"/>
        <w:numPr>
          <w:ilvl w:val="0"/>
          <w:numId w:val="20"/>
        </w:numPr>
        <w:tabs>
          <w:tab w:val="clear" w:pos="720"/>
          <w:tab w:val="num" w:pos="1080"/>
        </w:tabs>
        <w:spacing w:line="240" w:lineRule="auto"/>
        <w:ind w:left="1080"/>
        <w:rPr>
          <w:bCs/>
          <w:sz w:val="20"/>
          <w:szCs w:val="20"/>
        </w:rPr>
      </w:pPr>
      <w:r w:rsidRPr="005E5DFB">
        <w:rPr>
          <w:rFonts w:ascii="Tahoma" w:hAnsi="Tahoma" w:cs="Tahoma"/>
          <w:sz w:val="20"/>
          <w:szCs w:val="20"/>
        </w:rPr>
        <w:t xml:space="preserve">Index for Inclusion: Developing Learning and Participation in Schools.  Centre for Studies on Inclusive Education (CSIE).  Booth, T. &amp; Ainscow, M.  (2002).   </w:t>
      </w:r>
      <w:hyperlink r:id="rId14" w:tgtFrame="_blank" w:history="1">
        <w:r w:rsidRPr="005E5DFB">
          <w:rPr>
            <w:rStyle w:val="Hyperlink"/>
            <w:rFonts w:ascii="Tahoma" w:hAnsi="Tahoma" w:cs="Tahoma"/>
            <w:sz w:val="20"/>
            <w:szCs w:val="20"/>
          </w:rPr>
          <w:t>http://www.inclusion.org.uk</w:t>
        </w:r>
      </w:hyperlink>
      <w:r w:rsidRPr="005E5DFB">
        <w:rPr>
          <w:rFonts w:ascii="Tahoma" w:hAnsi="Tahoma" w:cs="Tahoma"/>
          <w:sz w:val="20"/>
          <w:szCs w:val="20"/>
        </w:rPr>
        <w:t>.</w:t>
      </w:r>
    </w:p>
    <w:p w:rsidR="00462D44" w:rsidRPr="00600006" w:rsidRDefault="00462D44" w:rsidP="00E7301E">
      <w:pPr>
        <w:pStyle w:val="ListParagraph"/>
        <w:tabs>
          <w:tab w:val="num" w:pos="1080"/>
        </w:tabs>
        <w:spacing w:line="240" w:lineRule="auto"/>
        <w:ind w:left="1080"/>
        <w:rPr>
          <w:bCs/>
          <w:sz w:val="20"/>
          <w:szCs w:val="20"/>
        </w:rPr>
      </w:pPr>
    </w:p>
    <w:p w:rsidR="00462D44" w:rsidRPr="00600006" w:rsidRDefault="00462D44" w:rsidP="00E7301E">
      <w:pPr>
        <w:pStyle w:val="ListParagraph"/>
        <w:numPr>
          <w:ilvl w:val="0"/>
          <w:numId w:val="20"/>
        </w:numPr>
        <w:tabs>
          <w:tab w:val="clear" w:pos="720"/>
          <w:tab w:val="num" w:pos="1080"/>
        </w:tabs>
        <w:spacing w:line="240" w:lineRule="auto"/>
        <w:ind w:left="1080"/>
        <w:rPr>
          <w:bCs/>
          <w:sz w:val="20"/>
          <w:szCs w:val="20"/>
        </w:rPr>
      </w:pPr>
      <w:r w:rsidRPr="00600006">
        <w:rPr>
          <w:rFonts w:cs="Arial"/>
          <w:sz w:val="20"/>
          <w:szCs w:val="20"/>
        </w:rPr>
        <w:t xml:space="preserve">Technology Adoption/Use:  Phases of Adoption Rubric – Smart Tech with Stages of Technology Adoption from </w:t>
      </w:r>
      <w:r w:rsidRPr="00600006">
        <w:rPr>
          <w:rFonts w:cs="Arial"/>
          <w:i/>
          <w:sz w:val="20"/>
        </w:rPr>
        <w:t>The CEO Forum School Technology and Readiness Report — Professional Development: A Link to Better Learning</w:t>
      </w:r>
      <w:r w:rsidRPr="00600006">
        <w:rPr>
          <w:rFonts w:cs="Arial"/>
          <w:sz w:val="20"/>
        </w:rPr>
        <w:t>, Year Two, The CEO Forum on Education and Technology, February 22, 1999.</w:t>
      </w:r>
    </w:p>
    <w:p w:rsidR="00462D44" w:rsidRPr="005E5DFB" w:rsidRDefault="00462D44" w:rsidP="00E7301E">
      <w:pPr>
        <w:pStyle w:val="ListParagraph"/>
        <w:tabs>
          <w:tab w:val="num" w:pos="1080"/>
        </w:tabs>
        <w:spacing w:line="240" w:lineRule="auto"/>
        <w:ind w:left="1080"/>
        <w:rPr>
          <w:rFonts w:cs="Arial"/>
          <w:sz w:val="20"/>
          <w:szCs w:val="20"/>
        </w:rPr>
      </w:pPr>
    </w:p>
    <w:p w:rsidR="00462D44" w:rsidRPr="005E5DFB" w:rsidRDefault="00462D44" w:rsidP="00E7301E">
      <w:pPr>
        <w:pStyle w:val="ListParagraph"/>
        <w:numPr>
          <w:ilvl w:val="0"/>
          <w:numId w:val="20"/>
        </w:numPr>
        <w:tabs>
          <w:tab w:val="clear" w:pos="720"/>
          <w:tab w:val="num" w:pos="1080"/>
        </w:tabs>
        <w:spacing w:line="240" w:lineRule="auto"/>
        <w:ind w:left="1080"/>
        <w:rPr>
          <w:rFonts w:cs="Arial"/>
          <w:sz w:val="20"/>
          <w:szCs w:val="20"/>
        </w:rPr>
      </w:pPr>
      <w:r w:rsidRPr="005E5DFB">
        <w:rPr>
          <w:rFonts w:cs="Arial"/>
          <w:sz w:val="20"/>
          <w:szCs w:val="20"/>
        </w:rPr>
        <w:t>Beliefs about Learning and Teaching Questionnaire; P-I beliefs interview; Attitudes towards Inclusion (Jordan, Schwartz, &amp; McGhie-Richmond, 2009)</w:t>
      </w:r>
    </w:p>
    <w:p w:rsidR="00462D44" w:rsidRPr="005E5DFB" w:rsidRDefault="00462D44" w:rsidP="00E7301E">
      <w:pPr>
        <w:pStyle w:val="ListParagraph"/>
        <w:numPr>
          <w:ilvl w:val="0"/>
          <w:numId w:val="20"/>
        </w:numPr>
        <w:tabs>
          <w:tab w:val="clear" w:pos="720"/>
          <w:tab w:val="num" w:pos="1080"/>
        </w:tabs>
        <w:spacing w:line="240" w:lineRule="auto"/>
        <w:ind w:left="1080"/>
        <w:rPr>
          <w:rFonts w:cs="Arial"/>
          <w:sz w:val="20"/>
          <w:szCs w:val="20"/>
        </w:rPr>
      </w:pPr>
      <w:r w:rsidRPr="005E5DFB">
        <w:rPr>
          <w:rFonts w:cs="Arial"/>
          <w:sz w:val="20"/>
          <w:szCs w:val="20"/>
        </w:rPr>
        <w:t>Personal and Teacher Efficacy over time (DiBella-McCarthy, McDaniel, &amp; Miller, 1995)</w:t>
      </w:r>
    </w:p>
    <w:p w:rsidR="00462D44" w:rsidRDefault="00462D44" w:rsidP="009F0A83">
      <w:pPr>
        <w:spacing w:line="240" w:lineRule="auto"/>
        <w:rPr>
          <w:rFonts w:cs="Arial"/>
          <w:sz w:val="20"/>
          <w:szCs w:val="20"/>
        </w:rPr>
      </w:pPr>
    </w:p>
    <w:p w:rsidR="00462D44" w:rsidRPr="005E5DFB" w:rsidRDefault="00462D44" w:rsidP="009F0A83">
      <w:pPr>
        <w:spacing w:line="240" w:lineRule="auto"/>
        <w:rPr>
          <w:rFonts w:cs="Arial"/>
          <w:sz w:val="20"/>
          <w:szCs w:val="20"/>
        </w:rPr>
      </w:pPr>
    </w:p>
    <w:p w:rsidR="00462D44" w:rsidRPr="005E5DFB" w:rsidRDefault="00462D44" w:rsidP="00E7301E">
      <w:pPr>
        <w:numPr>
          <w:ilvl w:val="0"/>
          <w:numId w:val="16"/>
        </w:numPr>
        <w:spacing w:line="240" w:lineRule="auto"/>
        <w:rPr>
          <w:rFonts w:cs="Arial"/>
          <w:sz w:val="20"/>
          <w:szCs w:val="20"/>
        </w:rPr>
      </w:pPr>
      <w:r w:rsidRPr="005E5DFB">
        <w:rPr>
          <w:rFonts w:cs="Arial"/>
          <w:sz w:val="20"/>
          <w:szCs w:val="20"/>
        </w:rPr>
        <w:t>Data points:  June 2009; 2010; 2011; 2012</w:t>
      </w:r>
    </w:p>
    <w:p w:rsidR="00462D44" w:rsidRPr="005E5DFB" w:rsidRDefault="00462D44" w:rsidP="005E5DFB">
      <w:pPr>
        <w:spacing w:line="240" w:lineRule="auto"/>
        <w:rPr>
          <w:rFonts w:cs="Arial"/>
          <w:sz w:val="20"/>
          <w:szCs w:val="20"/>
        </w:rPr>
      </w:pPr>
    </w:p>
    <w:p w:rsidR="00462D44" w:rsidRPr="005E5DFB" w:rsidRDefault="00462D44" w:rsidP="00E7301E">
      <w:pPr>
        <w:pStyle w:val="ListParagraph"/>
        <w:numPr>
          <w:ilvl w:val="0"/>
          <w:numId w:val="22"/>
        </w:numPr>
        <w:spacing w:line="240" w:lineRule="auto"/>
        <w:rPr>
          <w:rFonts w:cs="Arial"/>
          <w:sz w:val="20"/>
          <w:szCs w:val="20"/>
        </w:rPr>
      </w:pPr>
      <w:r w:rsidRPr="005E5DFB">
        <w:rPr>
          <w:rFonts w:cs="Arial"/>
          <w:sz w:val="20"/>
          <w:szCs w:val="20"/>
        </w:rPr>
        <w:t>EQAO tracking for a sample of schools, including Smart Schools.</w:t>
      </w:r>
    </w:p>
    <w:p w:rsidR="00462D44" w:rsidRPr="005E5DFB" w:rsidRDefault="00462D44" w:rsidP="009F0A83">
      <w:pPr>
        <w:spacing w:line="240" w:lineRule="auto"/>
        <w:rPr>
          <w:rFonts w:cs="Arial"/>
          <w:sz w:val="20"/>
          <w:szCs w:val="20"/>
        </w:rPr>
      </w:pPr>
    </w:p>
    <w:p w:rsidR="00462D44" w:rsidRDefault="00462D44" w:rsidP="00E7301E">
      <w:pPr>
        <w:numPr>
          <w:ilvl w:val="0"/>
          <w:numId w:val="17"/>
        </w:numPr>
        <w:tabs>
          <w:tab w:val="clear" w:pos="1080"/>
          <w:tab w:val="num" w:pos="720"/>
        </w:tabs>
        <w:spacing w:line="240" w:lineRule="auto"/>
        <w:ind w:left="720"/>
        <w:rPr>
          <w:rFonts w:cs="Arial"/>
          <w:sz w:val="20"/>
          <w:szCs w:val="20"/>
        </w:rPr>
      </w:pPr>
      <w:r w:rsidRPr="005E5DFB">
        <w:rPr>
          <w:rFonts w:cs="Arial"/>
          <w:sz w:val="20"/>
          <w:szCs w:val="20"/>
        </w:rPr>
        <w:t>Videotaping:  4 teachers – 2 from Smart Schools; 2 from Smart Classrooms “A teacher’s journey t</w:t>
      </w:r>
      <w:r>
        <w:rPr>
          <w:rFonts w:cs="Arial"/>
          <w:sz w:val="20"/>
          <w:szCs w:val="20"/>
        </w:rPr>
        <w:t xml:space="preserve">o inclusion” </w:t>
      </w:r>
      <w:r w:rsidRPr="005E5DFB">
        <w:rPr>
          <w:rFonts w:cs="Arial"/>
          <w:sz w:val="20"/>
          <w:szCs w:val="20"/>
        </w:rPr>
        <w:t>(see Appendix B).</w:t>
      </w:r>
    </w:p>
    <w:p w:rsidR="00462D44" w:rsidRDefault="00462D44" w:rsidP="00E7301E">
      <w:pPr>
        <w:spacing w:line="240" w:lineRule="auto"/>
        <w:rPr>
          <w:rFonts w:cs="Arial"/>
          <w:sz w:val="20"/>
          <w:szCs w:val="20"/>
        </w:rPr>
      </w:pPr>
    </w:p>
    <w:p w:rsidR="00462D44" w:rsidRPr="005E5DFB" w:rsidRDefault="00462D44" w:rsidP="00E7301E">
      <w:pPr>
        <w:numPr>
          <w:ilvl w:val="0"/>
          <w:numId w:val="17"/>
        </w:numPr>
        <w:tabs>
          <w:tab w:val="clear" w:pos="1080"/>
          <w:tab w:val="num" w:pos="720"/>
        </w:tabs>
        <w:spacing w:line="240" w:lineRule="auto"/>
        <w:ind w:left="720"/>
        <w:rPr>
          <w:rFonts w:cs="Arial"/>
          <w:sz w:val="20"/>
          <w:szCs w:val="20"/>
        </w:rPr>
      </w:pPr>
      <w:r w:rsidRPr="005E5DFB">
        <w:rPr>
          <w:rFonts w:cs="Arial"/>
          <w:sz w:val="20"/>
          <w:szCs w:val="20"/>
        </w:rPr>
        <w:t>Achievement scores – 2 or 3 test points over time - on selected subsample of students on special education staff caseloads (obtained in Smart Schools and Control</w:t>
      </w:r>
      <w:r w:rsidRPr="005E5DFB">
        <w:rPr>
          <w:rStyle w:val="FootnoteReference"/>
          <w:rFonts w:cs="Arial"/>
          <w:sz w:val="20"/>
          <w:szCs w:val="20"/>
        </w:rPr>
        <w:footnoteReference w:id="16"/>
      </w:r>
      <w:r w:rsidRPr="005E5DFB">
        <w:rPr>
          <w:rFonts w:cs="Arial"/>
          <w:sz w:val="20"/>
          <w:szCs w:val="20"/>
        </w:rPr>
        <w:t xml:space="preserve"> Schools).  Sample to be identified by July 2010 for pre-testing in September 2010.</w:t>
      </w:r>
    </w:p>
    <w:p w:rsidR="00462D44" w:rsidRPr="003A400A" w:rsidRDefault="00462D44" w:rsidP="00F478BB">
      <w:pPr>
        <w:spacing w:line="240" w:lineRule="auto"/>
        <w:rPr>
          <w:rFonts w:cs="Arial"/>
          <w:sz w:val="22"/>
          <w:szCs w:val="22"/>
        </w:rPr>
      </w:pPr>
    </w:p>
    <w:p w:rsidR="00462D44" w:rsidRDefault="00462D44" w:rsidP="00E7301E">
      <w:pPr>
        <w:spacing w:line="240" w:lineRule="auto"/>
        <w:jc w:val="both"/>
        <w:rPr>
          <w:rFonts w:cs="Arial"/>
          <w:sz w:val="20"/>
          <w:szCs w:val="20"/>
        </w:rPr>
      </w:pPr>
      <w:r>
        <w:rPr>
          <w:rFonts w:cs="Arial"/>
          <w:sz w:val="20"/>
          <w:szCs w:val="20"/>
        </w:rPr>
        <w:br w:type="page"/>
        <w:t>Progress reports will be produced in July 2010; July 2011.   A final report will be produced by October 2012.  Conference submissions and journal articles may evolve out of this work over the course of the 2.5 years.  We also hope to team with the curriculum department over this coming school year – they will work alongside us, guiding and coaching best general teaching practices.  Our hope is that this dimension, important to effective classroom and teaching practice, can be described in rubric form and related to inclusion practice, technology adoption, and teacher beliefs/efficacy as we progress.</w:t>
      </w:r>
    </w:p>
    <w:p w:rsidR="00462D44" w:rsidRDefault="00462D44" w:rsidP="004E3843">
      <w:pPr>
        <w:spacing w:line="240" w:lineRule="auto"/>
        <w:rPr>
          <w:rFonts w:cs="Arial"/>
          <w:sz w:val="20"/>
          <w:szCs w:val="20"/>
        </w:rPr>
      </w:pPr>
    </w:p>
    <w:p w:rsidR="00462D44" w:rsidRDefault="00462D44" w:rsidP="004E3843">
      <w:pPr>
        <w:spacing w:line="240" w:lineRule="auto"/>
        <w:rPr>
          <w:rFonts w:cs="Arial"/>
          <w:sz w:val="20"/>
          <w:szCs w:val="20"/>
        </w:rPr>
      </w:pPr>
    </w:p>
    <w:p w:rsidR="00462D44" w:rsidRDefault="00462D44" w:rsidP="004E3843">
      <w:pPr>
        <w:spacing w:line="240" w:lineRule="auto"/>
        <w:rPr>
          <w:rFonts w:cs="Arial"/>
          <w:sz w:val="20"/>
          <w:szCs w:val="20"/>
        </w:rPr>
      </w:pPr>
    </w:p>
    <w:p w:rsidR="00462D44" w:rsidRDefault="00462D44" w:rsidP="004E3843">
      <w:pPr>
        <w:spacing w:line="240" w:lineRule="auto"/>
        <w:rPr>
          <w:rFonts w:cs="Arial"/>
          <w:sz w:val="20"/>
          <w:szCs w:val="20"/>
        </w:rPr>
      </w:pPr>
    </w:p>
    <w:p w:rsidR="00462D44" w:rsidRDefault="00462D44" w:rsidP="00E7301E">
      <w:pPr>
        <w:spacing w:line="240" w:lineRule="auto"/>
        <w:jc w:val="center"/>
        <w:rPr>
          <w:rFonts w:cs="Arial"/>
          <w:sz w:val="20"/>
          <w:szCs w:val="20"/>
        </w:rPr>
      </w:pPr>
      <w:r>
        <w:rPr>
          <w:rFonts w:cs="Arial"/>
          <w:sz w:val="20"/>
          <w:szCs w:val="20"/>
        </w:rPr>
        <w:t>For more information contact:</w:t>
      </w:r>
    </w:p>
    <w:p w:rsidR="00462D44" w:rsidRDefault="00462D44" w:rsidP="00E7301E">
      <w:pPr>
        <w:spacing w:line="240" w:lineRule="auto"/>
        <w:jc w:val="center"/>
        <w:rPr>
          <w:rFonts w:cs="Arial"/>
          <w:sz w:val="20"/>
          <w:szCs w:val="20"/>
        </w:rPr>
      </w:pPr>
    </w:p>
    <w:p w:rsidR="00462D44" w:rsidRPr="00A960F2" w:rsidRDefault="00462D44" w:rsidP="00E7301E">
      <w:pPr>
        <w:spacing w:line="240" w:lineRule="auto"/>
        <w:jc w:val="center"/>
        <w:rPr>
          <w:rFonts w:cs="Arial"/>
          <w:sz w:val="20"/>
          <w:szCs w:val="20"/>
        </w:rPr>
      </w:pPr>
      <w:r w:rsidRPr="00A960F2">
        <w:rPr>
          <w:rFonts w:cs="Arial"/>
          <w:sz w:val="20"/>
          <w:szCs w:val="20"/>
        </w:rPr>
        <w:t>Dr. Alison Inglis, C.Psych.</w:t>
      </w:r>
    </w:p>
    <w:p w:rsidR="00462D44" w:rsidRPr="00A960F2" w:rsidRDefault="00462D44" w:rsidP="00E7301E">
      <w:pPr>
        <w:spacing w:line="240" w:lineRule="auto"/>
        <w:jc w:val="center"/>
        <w:rPr>
          <w:rFonts w:cs="Arial"/>
          <w:sz w:val="20"/>
          <w:szCs w:val="20"/>
        </w:rPr>
      </w:pPr>
      <w:r w:rsidRPr="00A960F2">
        <w:rPr>
          <w:rFonts w:cs="Arial"/>
          <w:sz w:val="20"/>
          <w:szCs w:val="20"/>
        </w:rPr>
        <w:t>(</w:t>
      </w:r>
      <w:hyperlink r:id="rId15" w:history="1">
        <w:r w:rsidRPr="00A960F2">
          <w:rPr>
            <w:rStyle w:val="Hyperlink"/>
            <w:rFonts w:cs="Arial"/>
            <w:sz w:val="20"/>
            <w:szCs w:val="20"/>
          </w:rPr>
          <w:t>alison.inglis@ucdsb.on.ca</w:t>
        </w:r>
      </w:hyperlink>
      <w:r w:rsidRPr="00A960F2">
        <w:rPr>
          <w:rFonts w:cs="Arial"/>
          <w:sz w:val="20"/>
          <w:szCs w:val="20"/>
        </w:rPr>
        <w:t>)</w:t>
      </w:r>
    </w:p>
    <w:p w:rsidR="00462D44" w:rsidRPr="00A960F2" w:rsidRDefault="00462D44" w:rsidP="00E7301E">
      <w:pPr>
        <w:spacing w:line="240" w:lineRule="auto"/>
        <w:jc w:val="center"/>
        <w:rPr>
          <w:rFonts w:cs="Arial"/>
          <w:sz w:val="20"/>
          <w:szCs w:val="20"/>
        </w:rPr>
      </w:pPr>
      <w:r w:rsidRPr="00A960F2">
        <w:rPr>
          <w:rFonts w:cs="Arial"/>
          <w:sz w:val="20"/>
          <w:szCs w:val="20"/>
        </w:rPr>
        <w:t>UCDSB Chief Psychologist</w:t>
      </w:r>
    </w:p>
    <w:p w:rsidR="00462D44" w:rsidRPr="00A960F2" w:rsidRDefault="00462D44" w:rsidP="00E7301E">
      <w:pPr>
        <w:spacing w:line="240" w:lineRule="auto"/>
        <w:jc w:val="center"/>
        <w:rPr>
          <w:rFonts w:cs="Arial"/>
          <w:sz w:val="20"/>
          <w:szCs w:val="20"/>
        </w:rPr>
      </w:pPr>
      <w:r w:rsidRPr="00A960F2">
        <w:rPr>
          <w:rFonts w:cs="Arial"/>
          <w:sz w:val="20"/>
          <w:szCs w:val="20"/>
        </w:rPr>
        <w:t>Rideau Education Centre</w:t>
      </w:r>
    </w:p>
    <w:p w:rsidR="00462D44" w:rsidRPr="00A960F2" w:rsidRDefault="00462D44" w:rsidP="00E7301E">
      <w:pPr>
        <w:spacing w:line="240" w:lineRule="auto"/>
        <w:jc w:val="center"/>
        <w:rPr>
          <w:rFonts w:cs="Arial"/>
          <w:sz w:val="20"/>
          <w:szCs w:val="20"/>
        </w:rPr>
      </w:pPr>
      <w:r w:rsidRPr="00A960F2">
        <w:rPr>
          <w:rFonts w:cs="Arial"/>
          <w:sz w:val="20"/>
          <w:szCs w:val="20"/>
        </w:rPr>
        <w:t>231 Hwy 29, Frankville, Ontario K0E 1H0</w:t>
      </w:r>
    </w:p>
    <w:p w:rsidR="00462D44" w:rsidRPr="00A960F2" w:rsidRDefault="00462D44" w:rsidP="00E7301E">
      <w:pPr>
        <w:spacing w:line="240" w:lineRule="auto"/>
        <w:jc w:val="center"/>
        <w:rPr>
          <w:rFonts w:cs="Arial"/>
          <w:sz w:val="20"/>
          <w:szCs w:val="20"/>
        </w:rPr>
      </w:pPr>
      <w:r w:rsidRPr="00A960F2">
        <w:rPr>
          <w:rFonts w:cs="Arial"/>
          <w:sz w:val="20"/>
          <w:szCs w:val="20"/>
        </w:rPr>
        <w:t>tel: 613-275-2928 ext. 2233 or 1-800-766-8474</w:t>
      </w:r>
    </w:p>
    <w:p w:rsidR="00462D44" w:rsidRPr="00A960F2" w:rsidRDefault="00462D44" w:rsidP="00E7301E">
      <w:pPr>
        <w:spacing w:line="240" w:lineRule="auto"/>
        <w:jc w:val="center"/>
        <w:rPr>
          <w:rFonts w:cs="Arial"/>
          <w:sz w:val="20"/>
          <w:szCs w:val="20"/>
        </w:rPr>
      </w:pPr>
      <w:r w:rsidRPr="00A960F2">
        <w:rPr>
          <w:rFonts w:cs="Arial"/>
          <w:sz w:val="20"/>
          <w:szCs w:val="20"/>
        </w:rPr>
        <w:t>fax:  613-275-2406</w:t>
      </w:r>
    </w:p>
    <w:p w:rsidR="00462D44" w:rsidRPr="00A960F2" w:rsidRDefault="00462D44" w:rsidP="004E3843">
      <w:pPr>
        <w:spacing w:line="240" w:lineRule="auto"/>
        <w:rPr>
          <w:rFonts w:cs="Arial"/>
          <w:sz w:val="20"/>
          <w:szCs w:val="20"/>
        </w:rPr>
      </w:pPr>
    </w:p>
    <w:p w:rsidR="00462D44" w:rsidRPr="003C44F5" w:rsidRDefault="00462D44" w:rsidP="00F42DD0">
      <w:pPr>
        <w:spacing w:line="240" w:lineRule="auto"/>
        <w:ind w:left="567" w:hanging="567"/>
        <w:jc w:val="center"/>
        <w:rPr>
          <w:rFonts w:cs="Arial"/>
          <w:b/>
          <w:sz w:val="20"/>
          <w:szCs w:val="20"/>
        </w:rPr>
      </w:pPr>
      <w:r w:rsidRPr="00A960F2">
        <w:rPr>
          <w:rFonts w:cs="Arial"/>
          <w:b/>
          <w:sz w:val="22"/>
          <w:szCs w:val="22"/>
        </w:rPr>
        <w:br w:type="page"/>
      </w:r>
      <w:r w:rsidRPr="003C44F5">
        <w:rPr>
          <w:rFonts w:cs="Arial"/>
          <w:b/>
          <w:sz w:val="20"/>
          <w:szCs w:val="20"/>
        </w:rPr>
        <w:t xml:space="preserve">Additional References </w:t>
      </w:r>
      <w:r>
        <w:rPr>
          <w:rFonts w:cs="Arial"/>
          <w:b/>
          <w:sz w:val="20"/>
          <w:szCs w:val="20"/>
        </w:rPr>
        <w:t>–</w:t>
      </w:r>
      <w:r w:rsidRPr="003C44F5">
        <w:rPr>
          <w:rFonts w:cs="Arial"/>
          <w:b/>
          <w:sz w:val="20"/>
          <w:szCs w:val="20"/>
        </w:rPr>
        <w:t xml:space="preserve"> </w:t>
      </w:r>
      <w:r>
        <w:rPr>
          <w:rFonts w:cs="Arial"/>
          <w:b/>
          <w:sz w:val="20"/>
          <w:szCs w:val="20"/>
        </w:rPr>
        <w:t xml:space="preserve">Partial </w:t>
      </w:r>
      <w:r w:rsidRPr="003C44F5">
        <w:rPr>
          <w:rFonts w:cs="Arial"/>
          <w:b/>
          <w:sz w:val="20"/>
          <w:szCs w:val="20"/>
        </w:rPr>
        <w:t>Bibliography</w:t>
      </w:r>
    </w:p>
    <w:p w:rsidR="00462D44" w:rsidRPr="003C44F5" w:rsidRDefault="00462D44" w:rsidP="00F42DD0">
      <w:pPr>
        <w:spacing w:line="240" w:lineRule="auto"/>
        <w:ind w:left="567" w:hanging="567"/>
        <w:rPr>
          <w:rFonts w:cs="Arial"/>
          <w:b/>
          <w:sz w:val="20"/>
          <w:szCs w:val="20"/>
        </w:rPr>
      </w:pPr>
    </w:p>
    <w:p w:rsidR="00462D44" w:rsidRPr="003C44F5" w:rsidRDefault="00462D44" w:rsidP="00F42DD0">
      <w:pPr>
        <w:spacing w:line="240" w:lineRule="auto"/>
        <w:ind w:left="567" w:hanging="567"/>
        <w:rPr>
          <w:rFonts w:cs="Arial"/>
          <w:b/>
          <w:i/>
          <w:sz w:val="20"/>
          <w:szCs w:val="20"/>
        </w:rPr>
      </w:pPr>
      <w:r w:rsidRPr="003C44F5">
        <w:rPr>
          <w:rFonts w:cs="Arial"/>
          <w:b/>
          <w:i/>
          <w:sz w:val="20"/>
          <w:szCs w:val="20"/>
        </w:rPr>
        <w:t>Inclusion</w:t>
      </w:r>
    </w:p>
    <w:p w:rsidR="00462D44" w:rsidRPr="003C44F5" w:rsidRDefault="00462D44" w:rsidP="00F42DD0">
      <w:pPr>
        <w:spacing w:line="240" w:lineRule="auto"/>
        <w:ind w:left="567" w:hanging="567"/>
        <w:rPr>
          <w:rFonts w:cs="Arial"/>
          <w:b/>
          <w:i/>
          <w:sz w:val="20"/>
          <w:szCs w:val="20"/>
        </w:rPr>
      </w:pP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Baumgart, D., Brown, L., Pumpian, I., Nisbet, J., Ford, A., Sweet, M., Messina, R., &amp; Schroeder, R. (1982).  Principle of partial participation and individualized adaptations in educational programs for severely handicapped students. </w:t>
      </w:r>
      <w:r w:rsidRPr="003C44F5">
        <w:rPr>
          <w:rFonts w:cs="Arial"/>
          <w:i/>
          <w:sz w:val="20"/>
          <w:szCs w:val="20"/>
        </w:rPr>
        <w:t>Journal of the Association for Persons with Severe Handicaps, 7</w:t>
      </w:r>
      <w:r w:rsidRPr="003C44F5">
        <w:rPr>
          <w:rFonts w:cs="Arial"/>
          <w:sz w:val="20"/>
          <w:szCs w:val="20"/>
        </w:rPr>
        <w:t>(2), 17-27.</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Brinker, R., &amp; Thorpe, M. (1984).  Integration of severely handicapped students and the proportion of IEP objectives achieved.  </w:t>
      </w:r>
      <w:r w:rsidRPr="003C44F5">
        <w:rPr>
          <w:rFonts w:cs="Arial"/>
          <w:i/>
          <w:sz w:val="20"/>
          <w:szCs w:val="20"/>
        </w:rPr>
        <w:t>Exceptional Children, 51</w:t>
      </w:r>
      <w:r w:rsidRPr="003C44F5">
        <w:rPr>
          <w:rFonts w:cs="Arial"/>
          <w:sz w:val="20"/>
          <w:szCs w:val="20"/>
        </w:rPr>
        <w:t>(2), 168-175.</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Calculator, S., &amp; Jorgensen, C.  (1994).  </w:t>
      </w:r>
      <w:r w:rsidRPr="003C44F5">
        <w:rPr>
          <w:rFonts w:cs="Arial"/>
          <w:i/>
          <w:sz w:val="20"/>
          <w:szCs w:val="20"/>
        </w:rPr>
        <w:t>Including students with severe disabilities in schools:  Fostering communication, interaction, and participation.</w:t>
      </w:r>
      <w:r w:rsidRPr="003C44F5">
        <w:rPr>
          <w:rFonts w:cs="Arial"/>
          <w:sz w:val="20"/>
          <w:szCs w:val="20"/>
        </w:rPr>
        <w:t xml:space="preserve">  San Diego, CA:  Singular Publishing Group, Inc. </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Danielson, C. (1996).  </w:t>
      </w:r>
      <w:r w:rsidRPr="003C44F5">
        <w:rPr>
          <w:rFonts w:cs="Arial"/>
          <w:i/>
          <w:sz w:val="20"/>
          <w:szCs w:val="20"/>
        </w:rPr>
        <w:t>Enhancing professional practice:  A framework for teaching.</w:t>
      </w:r>
      <w:r w:rsidRPr="003C44F5">
        <w:rPr>
          <w:rFonts w:cs="Arial"/>
          <w:sz w:val="20"/>
          <w:szCs w:val="20"/>
          <w:u w:val="single"/>
        </w:rPr>
        <w:t xml:space="preserve">  </w:t>
      </w:r>
      <w:r w:rsidRPr="003C44F5">
        <w:rPr>
          <w:rFonts w:cs="Arial"/>
          <w:sz w:val="20"/>
          <w:szCs w:val="20"/>
        </w:rPr>
        <w:t xml:space="preserve">Alexandria, VA:  The Association for Supervision and Curriculum Development. </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Donnellan, A. (1984).  The criterion of the least dangerous assumption.  </w:t>
      </w:r>
      <w:r w:rsidRPr="003C44F5">
        <w:rPr>
          <w:rFonts w:cs="Arial"/>
          <w:i/>
          <w:sz w:val="20"/>
          <w:szCs w:val="20"/>
        </w:rPr>
        <w:t>Behavioral Disorders, 9,</w:t>
      </w:r>
      <w:r w:rsidRPr="003C44F5">
        <w:rPr>
          <w:rFonts w:cs="Arial"/>
          <w:sz w:val="20"/>
          <w:szCs w:val="20"/>
        </w:rPr>
        <w:t xml:space="preserve"> 141-150.</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Jackson, L., Ryndak, D., &amp; Billingsley, F. (2000).  Useful practices in inclusive education:  A preliminary view of what experts in moderate to severe disabilities are saying.  </w:t>
      </w:r>
      <w:r w:rsidRPr="003C44F5">
        <w:rPr>
          <w:rFonts w:cs="Arial"/>
          <w:i/>
          <w:sz w:val="20"/>
          <w:szCs w:val="20"/>
        </w:rPr>
        <w:t>The Journal of the Association for Persons with Severe Handicaps. 25</w:t>
      </w:r>
      <w:r w:rsidRPr="003C44F5">
        <w:rPr>
          <w:rFonts w:cs="Arial"/>
          <w:sz w:val="20"/>
          <w:szCs w:val="20"/>
        </w:rPr>
        <w:t>(3),</w:t>
      </w:r>
      <w:r w:rsidRPr="003C44F5">
        <w:rPr>
          <w:rFonts w:cs="Arial"/>
          <w:i/>
          <w:sz w:val="20"/>
          <w:szCs w:val="20"/>
        </w:rPr>
        <w:t xml:space="preserve"> </w:t>
      </w:r>
      <w:r w:rsidRPr="003C44F5">
        <w:rPr>
          <w:rFonts w:cs="Arial"/>
          <w:sz w:val="20"/>
          <w:szCs w:val="20"/>
        </w:rPr>
        <w:t>129-141.</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Kennedy, C., &amp; Itkonen, T.  (1994).  Some effects of regular class participation on the social contacts and social networks of high school students with severe disabilities.  </w:t>
      </w:r>
      <w:r w:rsidRPr="003C44F5">
        <w:rPr>
          <w:rFonts w:cs="Arial"/>
          <w:i/>
          <w:sz w:val="20"/>
          <w:szCs w:val="20"/>
        </w:rPr>
        <w:t xml:space="preserve">Journal of the Association for Persons with Severe Handicaps, 19, </w:t>
      </w:r>
      <w:r w:rsidRPr="003C44F5">
        <w:rPr>
          <w:rFonts w:cs="Arial"/>
          <w:sz w:val="20"/>
          <w:szCs w:val="20"/>
        </w:rPr>
        <w:t>1-10.</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Kleinert, H., &amp; Kearns, J. (2001).  </w:t>
      </w:r>
      <w:r w:rsidRPr="003C44F5">
        <w:rPr>
          <w:rFonts w:cs="Arial"/>
          <w:i/>
          <w:sz w:val="20"/>
          <w:szCs w:val="20"/>
        </w:rPr>
        <w:t xml:space="preserve">Alternate assessment:  Measuring outcomes and supports for students with disabilities.  </w:t>
      </w:r>
      <w:r w:rsidRPr="003C44F5">
        <w:rPr>
          <w:rFonts w:cs="Arial"/>
          <w:sz w:val="20"/>
          <w:szCs w:val="20"/>
        </w:rPr>
        <w:t>Baltimore:  Paul A. Brookes Publishing Company.</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McCarthy, C., McLean, L., Miller, J., Paul-Brown, D., Romski, M., Rourk, J., &amp; Yoder, D. (1998).  </w:t>
      </w:r>
      <w:r w:rsidRPr="003C44F5">
        <w:rPr>
          <w:rFonts w:cs="Arial"/>
          <w:i/>
          <w:sz w:val="20"/>
          <w:szCs w:val="20"/>
        </w:rPr>
        <w:t>Communication supports checklist for programs serving individuals with severe disabilities.</w:t>
      </w:r>
      <w:r w:rsidRPr="003C44F5">
        <w:rPr>
          <w:rFonts w:cs="Arial"/>
          <w:sz w:val="20"/>
          <w:szCs w:val="20"/>
        </w:rPr>
        <w:t xml:space="preserve"> Baltimore:  Paul H. Brookes Publishing Company.</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McGregor, G., &amp; Vogelsberg, R. (1998).  </w:t>
      </w:r>
      <w:r w:rsidRPr="003C44F5">
        <w:rPr>
          <w:rFonts w:cs="Arial"/>
          <w:i/>
          <w:sz w:val="20"/>
          <w:szCs w:val="20"/>
        </w:rPr>
        <w:t>Inclusive schooling practices:  Pedagogical and research foundations.  A synthesis of the literature that informs best practices about inclusive schooling.</w:t>
      </w:r>
      <w:r w:rsidRPr="003C44F5">
        <w:rPr>
          <w:rFonts w:cs="Arial"/>
          <w:sz w:val="20"/>
          <w:szCs w:val="20"/>
        </w:rPr>
        <w:t xml:space="preserve"> Baltimore, MD:  Paul H. Brookes Publishing Company.</w:t>
      </w:r>
    </w:p>
    <w:p w:rsidR="00462D44" w:rsidRPr="003C44F5" w:rsidRDefault="00462D44" w:rsidP="00F42DD0">
      <w:pPr>
        <w:spacing w:line="240" w:lineRule="auto"/>
        <w:ind w:left="630" w:hanging="630"/>
        <w:rPr>
          <w:rFonts w:cs="Arial"/>
          <w:sz w:val="20"/>
          <w:szCs w:val="20"/>
        </w:rPr>
      </w:pPr>
      <w:r w:rsidRPr="003C44F5">
        <w:rPr>
          <w:rFonts w:cs="Arial"/>
          <w:sz w:val="20"/>
          <w:szCs w:val="20"/>
        </w:rPr>
        <w:t>Meyer, L., &amp; Eichinger, J. (1984).</w:t>
      </w:r>
      <w:r w:rsidRPr="003C44F5">
        <w:rPr>
          <w:rFonts w:cs="Arial"/>
          <w:i/>
          <w:sz w:val="20"/>
          <w:szCs w:val="20"/>
        </w:rPr>
        <w:t xml:space="preserve">  Program quality indicators (PQI):  A checklist of most promising practices in educational programs for students with disabilities, 3</w:t>
      </w:r>
      <w:r w:rsidRPr="003C44F5">
        <w:rPr>
          <w:rFonts w:cs="Arial"/>
          <w:i/>
          <w:sz w:val="20"/>
          <w:szCs w:val="20"/>
          <w:vertAlign w:val="superscript"/>
        </w:rPr>
        <w:t>rd</w:t>
      </w:r>
      <w:r w:rsidRPr="003C44F5">
        <w:rPr>
          <w:rFonts w:cs="Arial"/>
          <w:i/>
          <w:sz w:val="20"/>
          <w:szCs w:val="20"/>
        </w:rPr>
        <w:t xml:space="preserve"> edition.</w:t>
      </w:r>
      <w:r w:rsidRPr="003C44F5">
        <w:rPr>
          <w:rFonts w:cs="Arial"/>
          <w:sz w:val="20"/>
          <w:szCs w:val="20"/>
        </w:rPr>
        <w:t xml:space="preserve">  Syracuse:  Syracuse University School of Education. </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Ryndak, D., Morrison, A., &amp; Sommerstein, L. (1999).  Literacy before and after inclusion in general education settings:  A case study. </w:t>
      </w:r>
      <w:r w:rsidRPr="003C44F5">
        <w:rPr>
          <w:rFonts w:cs="Arial"/>
          <w:i/>
          <w:sz w:val="20"/>
          <w:szCs w:val="20"/>
        </w:rPr>
        <w:t>Journal of the Association for Persons with Severe Handicaps, 24</w:t>
      </w:r>
      <w:r w:rsidRPr="003C44F5">
        <w:rPr>
          <w:rFonts w:cs="Arial"/>
          <w:sz w:val="20"/>
          <w:szCs w:val="20"/>
        </w:rPr>
        <w:t>(1),</w:t>
      </w:r>
      <w:r w:rsidRPr="003C44F5">
        <w:rPr>
          <w:rFonts w:cs="Arial"/>
          <w:i/>
          <w:sz w:val="20"/>
          <w:szCs w:val="20"/>
        </w:rPr>
        <w:t xml:space="preserve"> </w:t>
      </w:r>
      <w:r w:rsidRPr="003C44F5">
        <w:rPr>
          <w:rFonts w:cs="Arial"/>
          <w:sz w:val="20"/>
          <w:szCs w:val="20"/>
        </w:rPr>
        <w:t>5-22.</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Schaffner, C., &amp; Buswell, B. (1991). </w:t>
      </w:r>
      <w:r w:rsidRPr="003C44F5">
        <w:rPr>
          <w:rFonts w:cs="Arial"/>
          <w:i/>
          <w:sz w:val="20"/>
          <w:szCs w:val="20"/>
        </w:rPr>
        <w:t xml:space="preserve"> Opening doors:  Strategies for including all students in regular education.  </w:t>
      </w:r>
      <w:r w:rsidRPr="003C44F5">
        <w:rPr>
          <w:rFonts w:cs="Arial"/>
          <w:sz w:val="20"/>
          <w:szCs w:val="20"/>
        </w:rPr>
        <w:t>Colorado Springs:  PEAK Parent Center Inc.</w:t>
      </w:r>
    </w:p>
    <w:p w:rsidR="00462D44" w:rsidRPr="003C44F5" w:rsidRDefault="00462D44" w:rsidP="00F42DD0">
      <w:pPr>
        <w:pStyle w:val="Title"/>
        <w:ind w:left="630" w:hanging="630"/>
        <w:jc w:val="left"/>
        <w:rPr>
          <w:rFonts w:ascii="Arial" w:hAnsi="Arial" w:cs="Arial"/>
          <w:b w:val="0"/>
          <w:sz w:val="20"/>
        </w:rPr>
      </w:pPr>
      <w:r w:rsidRPr="003C44F5">
        <w:rPr>
          <w:rFonts w:ascii="Arial" w:hAnsi="Arial" w:cs="Arial"/>
          <w:b w:val="0"/>
          <w:sz w:val="20"/>
        </w:rPr>
        <w:t xml:space="preserve">Snell, M. (1993).  </w:t>
      </w:r>
      <w:r w:rsidRPr="003C44F5">
        <w:rPr>
          <w:rFonts w:ascii="Arial" w:hAnsi="Arial" w:cs="Arial"/>
          <w:b w:val="0"/>
          <w:i/>
          <w:sz w:val="20"/>
        </w:rPr>
        <w:t>Instruction of students with severe disabilities.</w:t>
      </w:r>
      <w:r w:rsidRPr="003C44F5">
        <w:rPr>
          <w:rFonts w:ascii="Arial" w:hAnsi="Arial" w:cs="Arial"/>
          <w:b w:val="0"/>
          <w:sz w:val="20"/>
          <w:u w:val="single"/>
        </w:rPr>
        <w:t xml:space="preserve">  </w:t>
      </w:r>
      <w:r w:rsidRPr="003C44F5">
        <w:rPr>
          <w:rFonts w:ascii="Arial" w:hAnsi="Arial" w:cs="Arial"/>
          <w:b w:val="0"/>
          <w:sz w:val="20"/>
        </w:rPr>
        <w:t>New York:  Macmillan Publishing Company.</w:t>
      </w:r>
    </w:p>
    <w:p w:rsidR="00462D44" w:rsidRPr="003C44F5" w:rsidRDefault="00462D44" w:rsidP="00F42DD0">
      <w:pPr>
        <w:spacing w:line="240" w:lineRule="auto"/>
        <w:ind w:left="630" w:hanging="630"/>
        <w:rPr>
          <w:rFonts w:cs="Arial"/>
          <w:sz w:val="20"/>
          <w:szCs w:val="20"/>
        </w:rPr>
      </w:pPr>
      <w:r w:rsidRPr="003C44F5">
        <w:rPr>
          <w:rFonts w:cs="Arial"/>
          <w:sz w:val="20"/>
          <w:szCs w:val="20"/>
        </w:rPr>
        <w:t xml:space="preserve">Udvari-Solner, A. (1995).  A process for adapting curriculum in inclusive classrooms.  In R. Villa &amp; J. Thousand (Eds.), </w:t>
      </w:r>
      <w:r w:rsidRPr="003C44F5">
        <w:rPr>
          <w:rFonts w:cs="Arial"/>
          <w:i/>
          <w:sz w:val="20"/>
          <w:szCs w:val="20"/>
        </w:rPr>
        <w:t>Creating an inclusive school</w:t>
      </w:r>
      <w:r w:rsidRPr="003C44F5">
        <w:rPr>
          <w:rFonts w:cs="Arial"/>
          <w:sz w:val="20"/>
          <w:szCs w:val="20"/>
        </w:rPr>
        <w:t xml:space="preserve"> (pp. 110-124).  Alexandria, VA:  Association for Supervision and Curriculum Development.</w:t>
      </w:r>
    </w:p>
    <w:p w:rsidR="00462D44" w:rsidRPr="003C44F5" w:rsidRDefault="00462D44" w:rsidP="00F42DD0">
      <w:pPr>
        <w:spacing w:line="240" w:lineRule="auto"/>
        <w:ind w:left="567" w:hanging="567"/>
        <w:rPr>
          <w:rFonts w:cs="Arial"/>
          <w:sz w:val="20"/>
          <w:szCs w:val="20"/>
        </w:rPr>
      </w:pPr>
    </w:p>
    <w:p w:rsidR="00462D44" w:rsidRPr="003C44F5" w:rsidRDefault="00462D44" w:rsidP="00C76E93">
      <w:pPr>
        <w:spacing w:line="240" w:lineRule="auto"/>
        <w:rPr>
          <w:rFonts w:cs="Arial"/>
          <w:b/>
          <w:sz w:val="20"/>
          <w:szCs w:val="20"/>
        </w:rPr>
      </w:pPr>
    </w:p>
    <w:p w:rsidR="00462D44" w:rsidRPr="003C44F5" w:rsidRDefault="00462D44" w:rsidP="00F42DD0">
      <w:pPr>
        <w:spacing w:line="240" w:lineRule="auto"/>
        <w:rPr>
          <w:rFonts w:cs="Arial"/>
          <w:b/>
          <w:i/>
          <w:sz w:val="20"/>
          <w:szCs w:val="20"/>
        </w:rPr>
      </w:pPr>
      <w:r w:rsidRPr="003C44F5">
        <w:rPr>
          <w:rFonts w:cs="Arial"/>
          <w:b/>
          <w:i/>
          <w:sz w:val="20"/>
          <w:szCs w:val="20"/>
        </w:rPr>
        <w:t>Teacher Belief/Efficacy/Practice</w:t>
      </w:r>
    </w:p>
    <w:p w:rsidR="00462D44" w:rsidRPr="003C44F5" w:rsidRDefault="00462D44" w:rsidP="00F42DD0">
      <w:pPr>
        <w:pStyle w:val="BodyTextIndent"/>
        <w:ind w:left="720" w:hanging="720"/>
        <w:rPr>
          <w:rFonts w:ascii="Arial" w:hAnsi="Arial" w:cs="Arial"/>
          <w:sz w:val="20"/>
        </w:rPr>
      </w:pPr>
    </w:p>
    <w:p w:rsidR="00462D44" w:rsidRPr="003C44F5" w:rsidRDefault="00462D44" w:rsidP="00F42DD0">
      <w:pPr>
        <w:spacing w:line="240" w:lineRule="auto"/>
        <w:ind w:left="720" w:hanging="720"/>
        <w:rPr>
          <w:rFonts w:cs="Arial"/>
          <w:sz w:val="20"/>
          <w:szCs w:val="20"/>
        </w:rPr>
      </w:pPr>
      <w:r w:rsidRPr="003C44F5">
        <w:rPr>
          <w:rFonts w:cs="Arial"/>
          <w:sz w:val="20"/>
          <w:szCs w:val="20"/>
        </w:rPr>
        <w:t>Darling-Hammond, L. &amp; Richardson, N (2009). Teacher learning: What matters. Educational Leadership, 66(5), 46-53.</w:t>
      </w:r>
    </w:p>
    <w:p w:rsidR="00462D44" w:rsidRPr="003C44F5" w:rsidRDefault="00462D44" w:rsidP="00F42DD0">
      <w:pPr>
        <w:spacing w:line="240" w:lineRule="auto"/>
        <w:ind w:left="720" w:hanging="720"/>
        <w:rPr>
          <w:rFonts w:cs="Arial"/>
          <w:sz w:val="20"/>
          <w:szCs w:val="20"/>
        </w:rPr>
      </w:pPr>
      <w:r w:rsidRPr="003C44F5">
        <w:rPr>
          <w:rFonts w:cs="Arial"/>
          <w:sz w:val="20"/>
          <w:szCs w:val="20"/>
          <w:lang w:val="fr-CA"/>
        </w:rPr>
        <w:t xml:space="preserve">DiBella-McCarthy, H., McDaniel, E.A., &amp; Miller, R. (1995). </w:t>
      </w:r>
      <w:r w:rsidRPr="003C44F5">
        <w:rPr>
          <w:rFonts w:cs="Arial"/>
          <w:sz w:val="20"/>
          <w:szCs w:val="20"/>
        </w:rPr>
        <w:t xml:space="preserve">How efficacious are you? </w:t>
      </w:r>
      <w:r w:rsidRPr="003C44F5">
        <w:rPr>
          <w:rFonts w:cs="Arial"/>
          <w:i/>
          <w:sz w:val="20"/>
          <w:szCs w:val="20"/>
        </w:rPr>
        <w:t>Teaching Exceptional Children, 27</w:t>
      </w:r>
      <w:r w:rsidRPr="003C44F5">
        <w:rPr>
          <w:rFonts w:cs="Arial"/>
          <w:sz w:val="20"/>
          <w:szCs w:val="20"/>
        </w:rPr>
        <w:t>(3), 68-72.</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Englert, C. S., Tarrant, K., &amp; Mariage, T. (1992). Defining and redefining instructional practice in special education: Perspectives on good teaching. </w:t>
      </w:r>
      <w:r w:rsidRPr="003C44F5">
        <w:rPr>
          <w:rFonts w:ascii="Arial" w:hAnsi="Arial" w:cs="Arial"/>
          <w:i/>
          <w:sz w:val="20"/>
        </w:rPr>
        <w:t>Teacher Education and Special Education, 15</w:t>
      </w:r>
      <w:r w:rsidRPr="003C44F5">
        <w:rPr>
          <w:rFonts w:ascii="Arial" w:hAnsi="Arial" w:cs="Arial"/>
          <w:sz w:val="20"/>
        </w:rPr>
        <w:t>(2), 62-86.</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Fang, Z. (1996). A review of research on teacher beliefs and practices. </w:t>
      </w:r>
      <w:r w:rsidRPr="003C44F5">
        <w:rPr>
          <w:rFonts w:ascii="Arial" w:hAnsi="Arial" w:cs="Arial"/>
          <w:i/>
          <w:sz w:val="20"/>
        </w:rPr>
        <w:t>Educational Research</w:t>
      </w:r>
      <w:r w:rsidRPr="003C44F5">
        <w:rPr>
          <w:rFonts w:ascii="Arial" w:hAnsi="Arial" w:cs="Arial"/>
          <w:sz w:val="20"/>
        </w:rPr>
        <w:t>,</w:t>
      </w:r>
      <w:r w:rsidRPr="003C44F5">
        <w:rPr>
          <w:rFonts w:ascii="Arial" w:hAnsi="Arial" w:cs="Arial"/>
          <w:i/>
          <w:sz w:val="20"/>
        </w:rPr>
        <w:t xml:space="preserve"> 38</w:t>
      </w:r>
      <w:r w:rsidRPr="003C44F5">
        <w:rPr>
          <w:rFonts w:ascii="Arial" w:hAnsi="Arial" w:cs="Arial"/>
          <w:sz w:val="20"/>
        </w:rPr>
        <w:t>, 47-65.</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Fenstermacher, G. D. &amp; Richardson, V. (2005). On making determinations of teacher quality. </w:t>
      </w:r>
      <w:r w:rsidRPr="003C44F5">
        <w:rPr>
          <w:rFonts w:ascii="Arial" w:hAnsi="Arial" w:cs="Arial"/>
          <w:i/>
          <w:sz w:val="20"/>
        </w:rPr>
        <w:t>Teachers College Record, 107</w:t>
      </w:r>
      <w:r w:rsidRPr="003C44F5">
        <w:rPr>
          <w:rFonts w:ascii="Arial" w:hAnsi="Arial" w:cs="Arial"/>
          <w:sz w:val="20"/>
        </w:rPr>
        <w:t>(1), 186-213.</w:t>
      </w:r>
    </w:p>
    <w:p w:rsidR="00462D44" w:rsidRPr="003C44F5" w:rsidRDefault="00462D44" w:rsidP="00F42DD0">
      <w:pPr>
        <w:spacing w:line="240" w:lineRule="auto"/>
        <w:ind w:left="720" w:hanging="720"/>
        <w:rPr>
          <w:rFonts w:cs="Arial"/>
          <w:sz w:val="20"/>
          <w:szCs w:val="20"/>
        </w:rPr>
      </w:pPr>
      <w:r w:rsidRPr="003C44F5">
        <w:rPr>
          <w:rFonts w:cs="Arial"/>
          <w:sz w:val="20"/>
          <w:szCs w:val="20"/>
        </w:rPr>
        <w:t xml:space="preserve">Giangreco, M.F., Dennis, R., Cloninger, C., Edelmann, S., Schattman, R. (1993). ‘I’ve counted Jon’: Transformation experiences of teachers educating students with disabilities. </w:t>
      </w:r>
      <w:r w:rsidRPr="003C44F5">
        <w:rPr>
          <w:rFonts w:cs="Arial"/>
          <w:i/>
          <w:sz w:val="20"/>
          <w:szCs w:val="20"/>
        </w:rPr>
        <w:t>Exceptional Children, 59</w:t>
      </w:r>
      <w:r w:rsidRPr="003C44F5">
        <w:rPr>
          <w:rFonts w:cs="Arial"/>
          <w:sz w:val="20"/>
          <w:szCs w:val="20"/>
        </w:rPr>
        <w:t>(4), 359-372.</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Gibbs, S. (2007). Teachers’ perceptions of efficacy: Beliefs that support inclusion or segregation. </w:t>
      </w:r>
      <w:r w:rsidRPr="003C44F5">
        <w:rPr>
          <w:rFonts w:ascii="Arial" w:hAnsi="Arial" w:cs="Arial"/>
          <w:i/>
          <w:sz w:val="20"/>
        </w:rPr>
        <w:t>Educational and Child Psychology, 24</w:t>
      </w:r>
      <w:r w:rsidRPr="003C44F5">
        <w:rPr>
          <w:rFonts w:ascii="Arial" w:hAnsi="Arial" w:cs="Arial"/>
          <w:sz w:val="20"/>
        </w:rPr>
        <w:t>(3), 47-53.</w:t>
      </w:r>
    </w:p>
    <w:p w:rsidR="00462D44" w:rsidRPr="003C44F5" w:rsidRDefault="00462D44" w:rsidP="00A80A57">
      <w:pPr>
        <w:spacing w:line="240" w:lineRule="auto"/>
        <w:ind w:left="720" w:hanging="720"/>
        <w:rPr>
          <w:rFonts w:cs="Arial"/>
          <w:sz w:val="20"/>
          <w:szCs w:val="20"/>
        </w:rPr>
      </w:pPr>
      <w:r w:rsidRPr="003C44F5">
        <w:rPr>
          <w:rFonts w:cs="Arial"/>
          <w:sz w:val="20"/>
          <w:szCs w:val="20"/>
        </w:rPr>
        <w:t xml:space="preserve">Grossman, P., Wineburg, S., &amp; Woolworth, S. (2001). Toward a theory of teacher community. </w:t>
      </w:r>
      <w:r w:rsidRPr="003C44F5">
        <w:rPr>
          <w:rFonts w:cs="Arial"/>
          <w:i/>
          <w:sz w:val="20"/>
          <w:szCs w:val="20"/>
        </w:rPr>
        <w:t>Teachers College Record, 103</w:t>
      </w:r>
      <w:r w:rsidRPr="003C44F5">
        <w:rPr>
          <w:rFonts w:cs="Arial"/>
          <w:sz w:val="20"/>
          <w:szCs w:val="20"/>
        </w:rPr>
        <w:t>(6), 942-1012.</w:t>
      </w:r>
    </w:p>
    <w:p w:rsidR="00462D44" w:rsidRPr="003C44F5" w:rsidRDefault="00462D44" w:rsidP="00A80A57">
      <w:pPr>
        <w:spacing w:line="240" w:lineRule="auto"/>
        <w:ind w:left="720" w:hanging="720"/>
        <w:rPr>
          <w:rFonts w:cs="Arial"/>
          <w:sz w:val="20"/>
          <w:szCs w:val="20"/>
        </w:rPr>
      </w:pPr>
      <w:r w:rsidRPr="003C44F5">
        <w:rPr>
          <w:rFonts w:cs="Arial"/>
          <w:sz w:val="20"/>
          <w:szCs w:val="20"/>
        </w:rPr>
        <w:t xml:space="preserve">Guskey, T. (2002). Professional development and teacher change. </w:t>
      </w:r>
      <w:r w:rsidRPr="003C44F5">
        <w:rPr>
          <w:rFonts w:cs="Arial"/>
          <w:i/>
          <w:sz w:val="20"/>
          <w:szCs w:val="20"/>
        </w:rPr>
        <w:t>Teachers and Teaching: Theory and Practice. 8</w:t>
      </w:r>
      <w:r w:rsidRPr="003C44F5">
        <w:rPr>
          <w:rFonts w:cs="Arial"/>
          <w:sz w:val="20"/>
          <w:szCs w:val="20"/>
        </w:rPr>
        <w:t>(3/4), 381-391.</w:t>
      </w:r>
    </w:p>
    <w:p w:rsidR="00462D44" w:rsidRPr="003C44F5" w:rsidRDefault="00462D44" w:rsidP="00A80A57">
      <w:pPr>
        <w:spacing w:line="240" w:lineRule="auto"/>
        <w:ind w:left="720" w:hanging="720"/>
        <w:rPr>
          <w:rFonts w:cs="Arial"/>
          <w:sz w:val="20"/>
          <w:szCs w:val="20"/>
        </w:rPr>
      </w:pPr>
      <w:r w:rsidRPr="003C44F5">
        <w:rPr>
          <w:rFonts w:cs="Arial"/>
          <w:sz w:val="20"/>
          <w:szCs w:val="20"/>
        </w:rPr>
        <w:t>Hollins, E.R., &amp; McIntyre, L. R., DeBose, C., Hollins, K. S., &amp; Towner, A. (2004). Promoting a self-sustaining learning community</w:t>
      </w:r>
      <w:r w:rsidRPr="003C44F5">
        <w:rPr>
          <w:rFonts w:cs="Arial"/>
          <w:i/>
          <w:sz w:val="20"/>
          <w:szCs w:val="20"/>
        </w:rPr>
        <w:t>. International Journal of Qualitative Studies in Education,</w:t>
      </w:r>
      <w:r w:rsidRPr="003C44F5">
        <w:rPr>
          <w:rFonts w:cs="Arial"/>
          <w:sz w:val="20"/>
          <w:szCs w:val="20"/>
        </w:rPr>
        <w:t xml:space="preserve"> 17(2), 247-264.</w:t>
      </w:r>
    </w:p>
    <w:p w:rsidR="00462D44" w:rsidRPr="003C44F5" w:rsidRDefault="00462D44" w:rsidP="00A80A57">
      <w:pPr>
        <w:spacing w:line="240" w:lineRule="auto"/>
        <w:ind w:left="720" w:hanging="720"/>
        <w:rPr>
          <w:rFonts w:cs="Arial"/>
          <w:sz w:val="20"/>
          <w:szCs w:val="20"/>
        </w:rPr>
      </w:pPr>
      <w:r w:rsidRPr="003C44F5">
        <w:rPr>
          <w:rFonts w:cs="Arial"/>
          <w:sz w:val="20"/>
          <w:szCs w:val="20"/>
        </w:rPr>
        <w:t xml:space="preserve">Hord, S. (1997). </w:t>
      </w:r>
      <w:r w:rsidRPr="003C44F5">
        <w:rPr>
          <w:rFonts w:cs="Arial"/>
          <w:i/>
          <w:sz w:val="20"/>
          <w:szCs w:val="20"/>
        </w:rPr>
        <w:t>Professional learning communities: Communities of continuous inquiry and improvement</w:t>
      </w:r>
      <w:r w:rsidRPr="003C44F5">
        <w:rPr>
          <w:rFonts w:cs="Arial"/>
          <w:sz w:val="20"/>
          <w:szCs w:val="20"/>
        </w:rPr>
        <w:t xml:space="preserve">. Austin, TX: Southwest Educational Development Laboratory. </w:t>
      </w:r>
    </w:p>
    <w:p w:rsidR="00462D44" w:rsidRPr="003C44F5" w:rsidRDefault="00462D44" w:rsidP="00A80A57">
      <w:pPr>
        <w:spacing w:line="240" w:lineRule="auto"/>
        <w:ind w:left="720" w:hanging="720"/>
        <w:rPr>
          <w:rFonts w:cs="Arial"/>
          <w:sz w:val="20"/>
          <w:szCs w:val="20"/>
        </w:rPr>
      </w:pPr>
      <w:r w:rsidRPr="003C44F5">
        <w:rPr>
          <w:rFonts w:cs="Arial"/>
          <w:sz w:val="20"/>
          <w:szCs w:val="20"/>
        </w:rPr>
        <w:t xml:space="preserve">Jordan, A., Lindsay, L., &amp; Stanovich, P. (1997). Classroom teachers’ instructional interactions with students who are exceptional, at risk, and typically achieving. </w:t>
      </w:r>
      <w:r w:rsidRPr="003C44F5">
        <w:rPr>
          <w:rFonts w:cs="Arial"/>
          <w:i/>
          <w:sz w:val="20"/>
          <w:szCs w:val="20"/>
        </w:rPr>
        <w:t>Remedial and Special Education, 18</w:t>
      </w:r>
      <w:r w:rsidRPr="003C44F5">
        <w:rPr>
          <w:rFonts w:cs="Arial"/>
          <w:sz w:val="20"/>
          <w:szCs w:val="20"/>
        </w:rPr>
        <w:t>, 82-93.</w:t>
      </w:r>
    </w:p>
    <w:p w:rsidR="00462D44" w:rsidRPr="003C44F5" w:rsidRDefault="00462D44" w:rsidP="00A80A57">
      <w:pPr>
        <w:spacing w:line="240" w:lineRule="auto"/>
        <w:ind w:left="720" w:hanging="720"/>
        <w:rPr>
          <w:rFonts w:cs="Arial"/>
          <w:sz w:val="20"/>
          <w:szCs w:val="20"/>
        </w:rPr>
      </w:pPr>
      <w:r w:rsidRPr="003C44F5">
        <w:rPr>
          <w:rFonts w:cs="Arial"/>
          <w:sz w:val="20"/>
          <w:szCs w:val="20"/>
        </w:rPr>
        <w:t>Jordan, A., Schwartz, E., &amp; McGhie-Richmond (2009). Preparing teachers for inclusive classrooms. Teacher &amp; Teacher Education, 25, 535-542.</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Jordan, A., &amp; Stanovich, P. J. (2003). Teachers’ personal epistemological beliefs about students with disabilities as indicators of effective teaching practices. </w:t>
      </w:r>
      <w:r w:rsidRPr="003C44F5">
        <w:rPr>
          <w:rFonts w:ascii="Arial" w:hAnsi="Arial" w:cs="Arial"/>
          <w:i/>
          <w:sz w:val="20"/>
        </w:rPr>
        <w:t>Journal of Research in Special Educational Needs</w:t>
      </w:r>
      <w:r w:rsidRPr="003C44F5">
        <w:rPr>
          <w:rFonts w:ascii="Arial" w:hAnsi="Arial" w:cs="Arial"/>
          <w:sz w:val="20"/>
        </w:rPr>
        <w:t xml:space="preserve">, [on-line], </w:t>
      </w:r>
      <w:r w:rsidRPr="003C44F5">
        <w:rPr>
          <w:rFonts w:ascii="Arial" w:hAnsi="Arial" w:cs="Arial"/>
          <w:sz w:val="20"/>
          <w:u w:val="single"/>
        </w:rPr>
        <w:t>3</w:t>
      </w:r>
      <w:r w:rsidRPr="003C44F5">
        <w:rPr>
          <w:rFonts w:ascii="Arial" w:hAnsi="Arial" w:cs="Arial"/>
          <w:sz w:val="20"/>
        </w:rPr>
        <w:t>, available: http://www.nasen.org.uk</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Jordan, A., &amp; Stanovich, P. J. (2004). The beliefs and practices of Canadian teachers about including students with special needs in their regular elementary classrooms. </w:t>
      </w:r>
      <w:r w:rsidRPr="003C44F5">
        <w:rPr>
          <w:rFonts w:ascii="Arial" w:hAnsi="Arial" w:cs="Arial"/>
          <w:i/>
          <w:sz w:val="20"/>
        </w:rPr>
        <w:t>Exceptionality Education Canada, 14</w:t>
      </w:r>
      <w:r w:rsidRPr="003C44F5">
        <w:rPr>
          <w:rFonts w:ascii="Arial" w:hAnsi="Arial" w:cs="Arial"/>
          <w:sz w:val="20"/>
        </w:rPr>
        <w:t>, 25-46</w:t>
      </w:r>
    </w:p>
    <w:p w:rsidR="00462D44" w:rsidRPr="003C44F5" w:rsidRDefault="00462D44" w:rsidP="00F42DD0">
      <w:pPr>
        <w:spacing w:line="240" w:lineRule="auto"/>
        <w:ind w:left="720" w:hanging="720"/>
        <w:rPr>
          <w:rFonts w:cs="Arial"/>
          <w:sz w:val="20"/>
          <w:szCs w:val="20"/>
        </w:rPr>
      </w:pPr>
      <w:r w:rsidRPr="003C44F5">
        <w:rPr>
          <w:rFonts w:cs="Arial"/>
          <w:sz w:val="20"/>
          <w:szCs w:val="20"/>
        </w:rPr>
        <w:t xml:space="preserve">Kagan, D. M. (1992). Implications of research on teacher belief. </w:t>
      </w:r>
      <w:r w:rsidRPr="003C44F5">
        <w:rPr>
          <w:rFonts w:cs="Arial"/>
          <w:i/>
          <w:sz w:val="20"/>
          <w:szCs w:val="20"/>
        </w:rPr>
        <w:t>Educational Psychologist, 27</w:t>
      </w:r>
      <w:r w:rsidRPr="003C44F5">
        <w:rPr>
          <w:rFonts w:cs="Arial"/>
          <w:sz w:val="20"/>
          <w:szCs w:val="20"/>
        </w:rPr>
        <w:t xml:space="preserve">, 65 – 90. </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McGhie-Richmond, D., Underwood, K. &amp; Jordan, A, (2007). Developing Effective Instructional Strategies for Teaching in Inclusive Classrooms. </w:t>
      </w:r>
      <w:r w:rsidRPr="003C44F5">
        <w:rPr>
          <w:rFonts w:ascii="Arial" w:hAnsi="Arial" w:cs="Arial"/>
          <w:i/>
          <w:sz w:val="20"/>
        </w:rPr>
        <w:t>Exceptionality Education Canada, 1</w:t>
      </w:r>
      <w:r w:rsidRPr="003C44F5">
        <w:rPr>
          <w:rFonts w:ascii="Arial" w:hAnsi="Arial" w:cs="Arial"/>
          <w:sz w:val="20"/>
        </w:rPr>
        <w:t>7(1), 27-52.</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McLaughlin, M. &amp; Jordan, A. (2005). Push or pull: The forces that shape inclusion in the U.S.A. and Canada. In P. Mitchell (Ed.). </w:t>
      </w:r>
      <w:r w:rsidRPr="003C44F5">
        <w:rPr>
          <w:rFonts w:ascii="Arial" w:hAnsi="Arial" w:cs="Arial"/>
          <w:i/>
          <w:sz w:val="20"/>
        </w:rPr>
        <w:t>Contextualising inclusive education</w:t>
      </w:r>
      <w:r w:rsidRPr="003C44F5">
        <w:rPr>
          <w:rFonts w:ascii="Arial" w:hAnsi="Arial" w:cs="Arial"/>
          <w:sz w:val="20"/>
        </w:rPr>
        <w:t>. (p. 89-113). London: RoutledgeFalmer.</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Salisbury, C. L. (2006). Principals’ perspectives on inclusive elementary schools. </w:t>
      </w:r>
      <w:r w:rsidRPr="003C44F5">
        <w:rPr>
          <w:rFonts w:ascii="Arial" w:hAnsi="Arial" w:cs="Arial"/>
          <w:i/>
          <w:sz w:val="20"/>
        </w:rPr>
        <w:t>Research and Practice for Persons with Severe Disabilities, 31</w:t>
      </w:r>
      <w:r w:rsidRPr="003C44F5">
        <w:rPr>
          <w:rFonts w:ascii="Arial" w:hAnsi="Arial" w:cs="Arial"/>
          <w:sz w:val="20"/>
        </w:rPr>
        <w:t>(1), 70-82.</w:t>
      </w:r>
    </w:p>
    <w:p w:rsidR="00462D44" w:rsidRPr="003C44F5" w:rsidRDefault="00462D44" w:rsidP="00A80A57">
      <w:pPr>
        <w:spacing w:line="240" w:lineRule="auto"/>
        <w:ind w:left="720" w:hanging="720"/>
        <w:rPr>
          <w:rFonts w:cs="Arial"/>
          <w:sz w:val="20"/>
          <w:szCs w:val="20"/>
        </w:rPr>
      </w:pPr>
      <w:r w:rsidRPr="003C44F5">
        <w:rPr>
          <w:rFonts w:cs="Arial"/>
          <w:sz w:val="20"/>
          <w:szCs w:val="20"/>
        </w:rPr>
        <w:t xml:space="preserve">Sherin, M. G. (2004). New perspectives on the role of video in teacher education. J. Brophy (Ed.), Using video in teacher education: </w:t>
      </w:r>
      <w:r w:rsidRPr="003C44F5">
        <w:rPr>
          <w:rFonts w:cs="Arial"/>
          <w:i/>
          <w:sz w:val="20"/>
          <w:szCs w:val="20"/>
        </w:rPr>
        <w:t>Advances in Research on Teaching (</w:t>
      </w:r>
      <w:r w:rsidRPr="003C44F5">
        <w:rPr>
          <w:rFonts w:cs="Arial"/>
          <w:sz w:val="20"/>
          <w:szCs w:val="20"/>
        </w:rPr>
        <w:t>Vol. 10, pp. 1-27). Oxford: Elsevier Press.</w:t>
      </w:r>
    </w:p>
    <w:p w:rsidR="00462D44" w:rsidRPr="003C44F5" w:rsidRDefault="00462D44" w:rsidP="003C44F5">
      <w:pPr>
        <w:spacing w:line="240" w:lineRule="auto"/>
        <w:ind w:left="720" w:hanging="720"/>
        <w:rPr>
          <w:rFonts w:cs="Arial"/>
          <w:sz w:val="20"/>
          <w:szCs w:val="20"/>
        </w:rPr>
      </w:pPr>
      <w:r w:rsidRPr="003C44F5">
        <w:rPr>
          <w:rFonts w:cs="Arial"/>
          <w:sz w:val="20"/>
          <w:szCs w:val="20"/>
        </w:rPr>
        <w:t>Stein, M. K., Smith, M. S., &amp; Silver, E. A. (1999). The development of professional developers: Learning to assist teachers in new settings in new ways</w:t>
      </w:r>
      <w:r w:rsidRPr="003C44F5">
        <w:rPr>
          <w:rFonts w:cs="Arial"/>
          <w:i/>
          <w:sz w:val="20"/>
          <w:szCs w:val="20"/>
        </w:rPr>
        <w:t>. Harvard Educational Review, 69</w:t>
      </w:r>
      <w:r w:rsidRPr="003C44F5">
        <w:rPr>
          <w:rFonts w:cs="Arial"/>
          <w:sz w:val="20"/>
          <w:szCs w:val="20"/>
        </w:rPr>
        <w:t>(3), 237-269.</w:t>
      </w:r>
    </w:p>
    <w:p w:rsidR="00462D44" w:rsidRPr="003C44F5" w:rsidRDefault="00462D44" w:rsidP="00A80A57">
      <w:pPr>
        <w:spacing w:line="240" w:lineRule="auto"/>
        <w:ind w:left="720" w:hanging="720"/>
        <w:rPr>
          <w:rFonts w:cs="Arial"/>
          <w:sz w:val="20"/>
          <w:szCs w:val="20"/>
        </w:rPr>
      </w:pPr>
      <w:r w:rsidRPr="003C44F5">
        <w:rPr>
          <w:rFonts w:cs="Arial"/>
          <w:sz w:val="20"/>
          <w:szCs w:val="20"/>
        </w:rPr>
        <w:t xml:space="preserve">Strahan, D. (2003). Promoting collaborative professional culture in three elementary schools that have beaten the odds. </w:t>
      </w:r>
      <w:r w:rsidRPr="003C44F5">
        <w:rPr>
          <w:rFonts w:cs="Arial"/>
          <w:i/>
          <w:sz w:val="20"/>
          <w:szCs w:val="20"/>
        </w:rPr>
        <w:t>Elementary School Journal, 104</w:t>
      </w:r>
      <w:r w:rsidRPr="003C44F5">
        <w:rPr>
          <w:rFonts w:cs="Arial"/>
          <w:sz w:val="20"/>
          <w:szCs w:val="20"/>
        </w:rPr>
        <w:t>(2), 127-133.</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Stanovich, P. &amp; Jordan, A. (2000). Effective teaching as effective intervention. </w:t>
      </w:r>
      <w:r w:rsidRPr="003C44F5">
        <w:rPr>
          <w:rFonts w:ascii="Arial" w:hAnsi="Arial" w:cs="Arial"/>
          <w:i/>
          <w:sz w:val="20"/>
        </w:rPr>
        <w:t>Learning Disabilities: A Multi-disciplinary Journal. 10</w:t>
      </w:r>
      <w:r w:rsidRPr="003C44F5">
        <w:rPr>
          <w:rFonts w:ascii="Arial" w:hAnsi="Arial" w:cs="Arial"/>
          <w:sz w:val="20"/>
        </w:rPr>
        <w:t>(4) 235-238.</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 xml:space="preserve">Stanovich, P. J., &amp; Jordan, A. (2002). Preparing general educators to teach in inclusive classrooms: Some food for thought. </w:t>
      </w:r>
      <w:r w:rsidRPr="003C44F5">
        <w:rPr>
          <w:rFonts w:ascii="Arial" w:hAnsi="Arial" w:cs="Arial"/>
          <w:i/>
          <w:sz w:val="20"/>
        </w:rPr>
        <w:t>The Teacher Educator, 37</w:t>
      </w:r>
      <w:r w:rsidRPr="003C44F5">
        <w:rPr>
          <w:rFonts w:ascii="Arial" w:hAnsi="Arial" w:cs="Arial"/>
          <w:sz w:val="20"/>
        </w:rPr>
        <w:t>, 173-185.</w:t>
      </w:r>
    </w:p>
    <w:p w:rsidR="00462D44" w:rsidRPr="003C44F5" w:rsidRDefault="00462D44" w:rsidP="00F42DD0">
      <w:pPr>
        <w:pStyle w:val="BodyTextIndent"/>
        <w:ind w:left="720" w:hanging="720"/>
        <w:rPr>
          <w:rFonts w:ascii="Arial" w:hAnsi="Arial" w:cs="Arial"/>
          <w:sz w:val="20"/>
        </w:rPr>
      </w:pPr>
      <w:r w:rsidRPr="003C44F5">
        <w:rPr>
          <w:rFonts w:ascii="Arial" w:hAnsi="Arial" w:cs="Arial"/>
          <w:sz w:val="20"/>
        </w:rPr>
        <w:t>White, R. &amp; Jordan, A. What characteristics of elementary classroom teachers contribute to their professional growth in implementing inclusive classroom practices? Paper presented at the meeting of the International Study Association for Teachers and Teaching, Brock University, St. Catharines, Ont. July 2007.</w:t>
      </w:r>
    </w:p>
    <w:p w:rsidR="00462D44" w:rsidRPr="003C44F5" w:rsidRDefault="00462D44" w:rsidP="00A80A57">
      <w:pPr>
        <w:spacing w:line="240" w:lineRule="auto"/>
        <w:ind w:left="720" w:hanging="720"/>
        <w:rPr>
          <w:rFonts w:cs="Arial"/>
          <w:sz w:val="20"/>
          <w:szCs w:val="20"/>
        </w:rPr>
      </w:pPr>
    </w:p>
    <w:p w:rsidR="00462D44" w:rsidRPr="003C44F5" w:rsidRDefault="00462D44" w:rsidP="00F42DD0">
      <w:pPr>
        <w:spacing w:line="240" w:lineRule="auto"/>
        <w:rPr>
          <w:rFonts w:cs="Arial"/>
          <w:sz w:val="20"/>
          <w:szCs w:val="20"/>
        </w:rPr>
      </w:pPr>
    </w:p>
    <w:p w:rsidR="00462D44" w:rsidRPr="003C44F5" w:rsidRDefault="00462D44" w:rsidP="00F42DD0">
      <w:pPr>
        <w:spacing w:line="240" w:lineRule="auto"/>
        <w:ind w:left="720" w:hanging="720"/>
        <w:rPr>
          <w:rFonts w:cs="Arial"/>
          <w:b/>
          <w:i/>
          <w:sz w:val="20"/>
          <w:szCs w:val="20"/>
        </w:rPr>
      </w:pPr>
      <w:r w:rsidRPr="003C44F5">
        <w:rPr>
          <w:rFonts w:cs="Arial"/>
          <w:b/>
          <w:i/>
          <w:sz w:val="20"/>
          <w:szCs w:val="20"/>
        </w:rPr>
        <w:t xml:space="preserve">Technology References </w:t>
      </w:r>
    </w:p>
    <w:p w:rsidR="00462D44" w:rsidRPr="003C44F5" w:rsidRDefault="00462D44" w:rsidP="00A80A57">
      <w:pPr>
        <w:spacing w:line="240" w:lineRule="auto"/>
        <w:ind w:left="720" w:hanging="720"/>
        <w:rPr>
          <w:rFonts w:cs="Arial"/>
          <w:sz w:val="20"/>
          <w:szCs w:val="20"/>
        </w:rPr>
      </w:pPr>
    </w:p>
    <w:p w:rsidR="00462D44" w:rsidRPr="003C44F5" w:rsidRDefault="00462D44" w:rsidP="003A400A">
      <w:pPr>
        <w:spacing w:line="240" w:lineRule="auto"/>
        <w:ind w:left="567" w:hanging="567"/>
        <w:rPr>
          <w:rFonts w:cs="Arial"/>
          <w:sz w:val="20"/>
          <w:szCs w:val="20"/>
        </w:rPr>
      </w:pPr>
      <w:r w:rsidRPr="003C44F5">
        <w:rPr>
          <w:rFonts w:cs="Arial"/>
          <w:sz w:val="20"/>
          <w:szCs w:val="20"/>
        </w:rPr>
        <w:t xml:space="preserve">Becta (British Educational Communications and Technology Agency).  (2004).  Getting the most from your interactive whiteboard – A guide for primary schools.  Coventry: UK  (URL: </w:t>
      </w:r>
      <w:hyperlink r:id="rId16" w:history="1">
        <w:r w:rsidRPr="003C44F5">
          <w:rPr>
            <w:rStyle w:val="Hyperlink"/>
            <w:rFonts w:cs="Arial"/>
            <w:sz w:val="20"/>
            <w:szCs w:val="20"/>
          </w:rPr>
          <w:t>www.becta.org.uk</w:t>
        </w:r>
      </w:hyperlink>
      <w:r w:rsidRPr="003C44F5">
        <w:rPr>
          <w:rFonts w:cs="Arial"/>
          <w:sz w:val="20"/>
          <w:szCs w:val="20"/>
        </w:rPr>
        <w:t>).</w:t>
      </w:r>
    </w:p>
    <w:p w:rsidR="00462D44" w:rsidRPr="003C44F5" w:rsidRDefault="00462D44" w:rsidP="003A400A">
      <w:pPr>
        <w:spacing w:line="240" w:lineRule="auto"/>
        <w:ind w:left="567" w:hanging="567"/>
        <w:rPr>
          <w:rFonts w:cs="Arial"/>
          <w:sz w:val="20"/>
          <w:szCs w:val="20"/>
        </w:rPr>
      </w:pPr>
      <w:r w:rsidRPr="003C44F5">
        <w:rPr>
          <w:rFonts w:cs="Arial"/>
          <w:sz w:val="20"/>
          <w:szCs w:val="20"/>
        </w:rPr>
        <w:t>Carr, V.H.   (date?).  Technology Adoption and Diffusion.  http://www.au.af.mil/au/awc/awcgate/innovation/adoptiondiffusion.htm</w:t>
      </w:r>
    </w:p>
    <w:p w:rsidR="00462D44" w:rsidRPr="003C44F5" w:rsidRDefault="00462D44" w:rsidP="003A400A">
      <w:pPr>
        <w:spacing w:line="240" w:lineRule="auto"/>
        <w:ind w:left="567" w:hanging="567"/>
        <w:rPr>
          <w:rFonts w:cs="Arial"/>
          <w:sz w:val="20"/>
          <w:szCs w:val="20"/>
        </w:rPr>
      </w:pPr>
      <w:r w:rsidRPr="003C44F5">
        <w:rPr>
          <w:rFonts w:cs="Arial"/>
          <w:sz w:val="20"/>
          <w:szCs w:val="20"/>
        </w:rPr>
        <w:t xml:space="preserve">Hartley, J.  (2007).  Teaching, learning and new technology: a review for teachers.  </w:t>
      </w:r>
      <w:r w:rsidRPr="003C44F5">
        <w:rPr>
          <w:rFonts w:cs="Arial"/>
          <w:i/>
          <w:sz w:val="20"/>
          <w:szCs w:val="20"/>
        </w:rPr>
        <w:t>British Journal of Educational Technology,</w:t>
      </w:r>
      <w:r w:rsidRPr="003C44F5">
        <w:rPr>
          <w:rFonts w:cs="Arial"/>
          <w:sz w:val="20"/>
          <w:szCs w:val="20"/>
        </w:rPr>
        <w:t xml:space="preserve"> 38(1): 42-62.</w:t>
      </w:r>
    </w:p>
    <w:p w:rsidR="00462D44" w:rsidRPr="003C44F5" w:rsidRDefault="00462D44" w:rsidP="003A400A">
      <w:pPr>
        <w:spacing w:line="240" w:lineRule="auto"/>
        <w:ind w:left="567" w:hanging="567"/>
        <w:rPr>
          <w:rFonts w:cs="Arial"/>
          <w:sz w:val="20"/>
          <w:szCs w:val="20"/>
        </w:rPr>
      </w:pPr>
      <w:r w:rsidRPr="003C44F5">
        <w:rPr>
          <w:rFonts w:cs="Arial"/>
          <w:sz w:val="20"/>
          <w:szCs w:val="20"/>
        </w:rPr>
        <w:t xml:space="preserve">Higgins, S., Beauchamp, G. &amp; Miller, D.  (2007).  Reviewing the literature on interactive whiteboards.  </w:t>
      </w:r>
      <w:r w:rsidRPr="003C44F5">
        <w:rPr>
          <w:rFonts w:cs="Arial"/>
          <w:i/>
          <w:sz w:val="20"/>
          <w:szCs w:val="20"/>
        </w:rPr>
        <w:t>Learning, Media and Technology</w:t>
      </w:r>
      <w:r w:rsidRPr="003C44F5">
        <w:rPr>
          <w:rFonts w:cs="Arial"/>
          <w:sz w:val="20"/>
          <w:szCs w:val="20"/>
        </w:rPr>
        <w:t>, 32(3): 213-225.</w:t>
      </w:r>
    </w:p>
    <w:p w:rsidR="00462D44" w:rsidRPr="003C44F5" w:rsidRDefault="00462D44" w:rsidP="003A400A">
      <w:pPr>
        <w:spacing w:line="240" w:lineRule="auto"/>
        <w:ind w:left="567" w:hanging="567"/>
        <w:rPr>
          <w:rFonts w:cs="Arial"/>
          <w:sz w:val="20"/>
          <w:szCs w:val="20"/>
        </w:rPr>
      </w:pPr>
      <w:r w:rsidRPr="003C44F5">
        <w:rPr>
          <w:rFonts w:cs="Arial"/>
          <w:sz w:val="20"/>
          <w:szCs w:val="20"/>
        </w:rPr>
        <w:t xml:space="preserve">Lewin, C., Somekh, B. &amp; Steadman, S.  (2008).  Embedding interactive whiteboards in teaching and learning: The process of change in pedagogic practice.  </w:t>
      </w:r>
      <w:r w:rsidRPr="003C44F5">
        <w:rPr>
          <w:rFonts w:cs="Arial"/>
          <w:i/>
          <w:sz w:val="20"/>
          <w:szCs w:val="20"/>
        </w:rPr>
        <w:t xml:space="preserve">Educational Information Technology, </w:t>
      </w:r>
      <w:r w:rsidRPr="003C44F5">
        <w:rPr>
          <w:rFonts w:cs="Arial"/>
          <w:sz w:val="20"/>
          <w:szCs w:val="20"/>
        </w:rPr>
        <w:t>13: 291-303.</w:t>
      </w:r>
    </w:p>
    <w:p w:rsidR="00462D44" w:rsidRPr="003C44F5" w:rsidRDefault="00462D44" w:rsidP="003A400A">
      <w:pPr>
        <w:spacing w:line="240" w:lineRule="auto"/>
        <w:ind w:left="567" w:hanging="567"/>
        <w:rPr>
          <w:rFonts w:cs="Arial"/>
          <w:sz w:val="20"/>
          <w:szCs w:val="20"/>
        </w:rPr>
      </w:pPr>
      <w:r w:rsidRPr="003C44F5">
        <w:rPr>
          <w:rFonts w:cs="Arial"/>
          <w:sz w:val="20"/>
          <w:szCs w:val="20"/>
        </w:rPr>
        <w:t xml:space="preserve">Schweder, W. &amp; Wissick, C.A.  (2008).  Content area applications (Associate Editor’s column).  </w:t>
      </w:r>
      <w:r w:rsidRPr="003C44F5">
        <w:rPr>
          <w:rFonts w:cs="Arial"/>
          <w:i/>
          <w:sz w:val="20"/>
          <w:szCs w:val="20"/>
        </w:rPr>
        <w:t xml:space="preserve">Journal of Special Education Technology (JSET), </w:t>
      </w:r>
      <w:r w:rsidRPr="003C44F5">
        <w:rPr>
          <w:rFonts w:cs="Arial"/>
          <w:sz w:val="20"/>
          <w:szCs w:val="20"/>
        </w:rPr>
        <w:t>23(1): 54-58.</w:t>
      </w:r>
    </w:p>
    <w:p w:rsidR="00462D44" w:rsidRPr="003C44F5" w:rsidRDefault="00462D44" w:rsidP="003A400A">
      <w:pPr>
        <w:spacing w:line="240" w:lineRule="auto"/>
        <w:ind w:left="567" w:hanging="567"/>
        <w:rPr>
          <w:rFonts w:cs="Arial"/>
          <w:sz w:val="20"/>
          <w:szCs w:val="20"/>
        </w:rPr>
      </w:pPr>
      <w:r w:rsidRPr="003C44F5">
        <w:rPr>
          <w:rFonts w:cs="Arial"/>
          <w:sz w:val="20"/>
          <w:szCs w:val="20"/>
        </w:rPr>
        <w:t>Shenton, A. &amp; Pagett, L.  (2007).  From ‘bored’ to screen : the use of the interactive whiteboard for literacy in six primary classrooms in England.  Literacy, 41(3): 129-</w:t>
      </w:r>
    </w:p>
    <w:p w:rsidR="00462D44" w:rsidRPr="003C44F5" w:rsidRDefault="00462D44" w:rsidP="003A400A">
      <w:pPr>
        <w:spacing w:line="240" w:lineRule="auto"/>
        <w:ind w:left="567" w:hanging="567"/>
        <w:rPr>
          <w:rFonts w:cs="Arial"/>
          <w:sz w:val="20"/>
          <w:szCs w:val="20"/>
        </w:rPr>
      </w:pPr>
      <w:r w:rsidRPr="003C44F5">
        <w:rPr>
          <w:rFonts w:cs="Arial"/>
          <w:sz w:val="20"/>
          <w:szCs w:val="20"/>
        </w:rPr>
        <w:t xml:space="preserve">Thompson, J. &amp; Flecknoe, M.  (2007).  Raising attainment with an interactive whiteboard in Key Stage 2.  </w:t>
      </w:r>
      <w:r w:rsidRPr="003C44F5">
        <w:rPr>
          <w:rFonts w:cs="Arial"/>
          <w:i/>
          <w:sz w:val="20"/>
          <w:szCs w:val="20"/>
        </w:rPr>
        <w:t>MiE,</w:t>
      </w:r>
      <w:r w:rsidRPr="003C44F5">
        <w:rPr>
          <w:rFonts w:cs="Arial"/>
          <w:sz w:val="20"/>
          <w:szCs w:val="20"/>
        </w:rPr>
        <w:t xml:space="preserve"> 17(3): 29-</w:t>
      </w:r>
    </w:p>
    <w:p w:rsidR="00462D44" w:rsidRPr="003C44F5" w:rsidRDefault="00462D44" w:rsidP="003A400A">
      <w:pPr>
        <w:spacing w:line="240" w:lineRule="auto"/>
        <w:ind w:left="567" w:hanging="567"/>
        <w:rPr>
          <w:rFonts w:cs="Arial"/>
          <w:sz w:val="20"/>
          <w:szCs w:val="20"/>
        </w:rPr>
      </w:pPr>
    </w:p>
    <w:p w:rsidR="00462D44" w:rsidRPr="003C44F5" w:rsidRDefault="00462D44" w:rsidP="003A400A">
      <w:pPr>
        <w:spacing w:line="240" w:lineRule="auto"/>
        <w:ind w:left="567" w:hanging="567"/>
        <w:rPr>
          <w:rFonts w:cs="Arial"/>
          <w:i/>
          <w:sz w:val="20"/>
          <w:szCs w:val="20"/>
        </w:rPr>
      </w:pPr>
    </w:p>
    <w:sectPr w:rsidR="00462D44" w:rsidRPr="003C44F5" w:rsidSect="009F0A83">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1CC" w:rsidRDefault="008341CC" w:rsidP="00607061">
      <w:pPr>
        <w:spacing w:line="240" w:lineRule="auto"/>
      </w:pPr>
      <w:r>
        <w:separator/>
      </w:r>
    </w:p>
  </w:endnote>
  <w:endnote w:type="continuationSeparator" w:id="0">
    <w:p w:rsidR="008341CC" w:rsidRDefault="008341CC" w:rsidP="0060706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1CC" w:rsidRDefault="008341CC" w:rsidP="00607061">
      <w:pPr>
        <w:spacing w:line="240" w:lineRule="auto"/>
      </w:pPr>
      <w:r>
        <w:separator/>
      </w:r>
    </w:p>
  </w:footnote>
  <w:footnote w:type="continuationSeparator" w:id="0">
    <w:p w:rsidR="008341CC" w:rsidRDefault="008341CC" w:rsidP="00607061">
      <w:pPr>
        <w:spacing w:line="240" w:lineRule="auto"/>
      </w:pPr>
      <w:r>
        <w:continuationSeparator/>
      </w:r>
    </w:p>
  </w:footnote>
  <w:footnote w:id="1">
    <w:p w:rsidR="00462D44" w:rsidRDefault="00462D44">
      <w:pPr>
        <w:pStyle w:val="FootnoteText"/>
      </w:pPr>
      <w:r>
        <w:rPr>
          <w:rStyle w:val="FootnoteReference"/>
        </w:rPr>
        <w:footnoteRef/>
      </w:r>
      <w:hyperlink r:id="rId1" w:history="1">
        <w:r w:rsidRPr="00B361B7">
          <w:rPr>
            <w:rStyle w:val="Hyperlink"/>
            <w:rFonts w:cs="Arial"/>
            <w:sz w:val="16"/>
            <w:szCs w:val="16"/>
          </w:rPr>
          <w:t>http://www.edu.gov.on.ca/eng/policyfunding/EquityQuickFacts.pdf</w:t>
        </w:r>
      </w:hyperlink>
    </w:p>
  </w:footnote>
  <w:footnote w:id="2">
    <w:p w:rsidR="00462D44" w:rsidRPr="00B361B7" w:rsidRDefault="00462D44" w:rsidP="00B361B7">
      <w:pPr>
        <w:spacing w:line="240" w:lineRule="auto"/>
        <w:ind w:left="91" w:hanging="68"/>
        <w:jc w:val="both"/>
        <w:rPr>
          <w:rFonts w:cs="Arial"/>
          <w:color w:val="000000"/>
          <w:sz w:val="16"/>
          <w:szCs w:val="16"/>
        </w:rPr>
      </w:pPr>
      <w:r w:rsidRPr="00B361B7">
        <w:rPr>
          <w:rStyle w:val="FootnoteReference"/>
          <w:sz w:val="16"/>
          <w:szCs w:val="16"/>
        </w:rPr>
        <w:footnoteRef/>
      </w:r>
      <w:r w:rsidRPr="00B361B7">
        <w:rPr>
          <w:sz w:val="16"/>
          <w:szCs w:val="16"/>
          <w:vertAlign w:val="superscript"/>
        </w:rPr>
        <w:t xml:space="preserve"> </w:t>
      </w:r>
      <w:r w:rsidRPr="00B361B7">
        <w:rPr>
          <w:rFonts w:cs="Arial"/>
          <w:color w:val="000000"/>
          <w:sz w:val="16"/>
          <w:szCs w:val="16"/>
        </w:rPr>
        <w:t xml:space="preserve">Beukelman, D., and Mirenda, P.  (1998).  </w:t>
      </w:r>
      <w:r w:rsidRPr="00B361B7">
        <w:rPr>
          <w:rFonts w:cs="Arial"/>
          <w:i/>
          <w:color w:val="000000"/>
          <w:sz w:val="16"/>
          <w:szCs w:val="16"/>
        </w:rPr>
        <w:t>Augmentative and alternative communication: Management of severe communication disorders in children and adults (2</w:t>
      </w:r>
      <w:r w:rsidRPr="00B361B7">
        <w:rPr>
          <w:rFonts w:cs="Arial"/>
          <w:i/>
          <w:color w:val="000000"/>
          <w:sz w:val="16"/>
          <w:szCs w:val="16"/>
          <w:vertAlign w:val="superscript"/>
        </w:rPr>
        <w:t>nd</w:t>
      </w:r>
      <w:r w:rsidRPr="00B361B7">
        <w:rPr>
          <w:rFonts w:cs="Arial"/>
          <w:i/>
          <w:color w:val="000000"/>
          <w:sz w:val="16"/>
          <w:szCs w:val="16"/>
        </w:rPr>
        <w:t xml:space="preserve"> ed.)</w:t>
      </w:r>
      <w:r w:rsidRPr="00B361B7">
        <w:rPr>
          <w:rFonts w:cs="Arial"/>
          <w:color w:val="000000"/>
          <w:sz w:val="16"/>
          <w:szCs w:val="16"/>
        </w:rPr>
        <w:t>, Baltimore: Paul H. Brookes.</w:t>
      </w:r>
    </w:p>
    <w:p w:rsidR="00462D44" w:rsidRDefault="00462D44" w:rsidP="00B361B7">
      <w:pPr>
        <w:spacing w:line="240" w:lineRule="auto"/>
        <w:ind w:left="91" w:hanging="68"/>
        <w:jc w:val="both"/>
      </w:pPr>
    </w:p>
  </w:footnote>
  <w:footnote w:id="3">
    <w:p w:rsidR="00462D44" w:rsidRDefault="00462D44" w:rsidP="00444A94">
      <w:pPr>
        <w:spacing w:line="240" w:lineRule="auto"/>
      </w:pPr>
      <w:r w:rsidRPr="00B361B7">
        <w:rPr>
          <w:rStyle w:val="FootnoteReference"/>
          <w:sz w:val="16"/>
          <w:szCs w:val="16"/>
        </w:rPr>
        <w:footnoteRef/>
      </w:r>
      <w:r w:rsidRPr="00B361B7">
        <w:rPr>
          <w:sz w:val="16"/>
          <w:szCs w:val="16"/>
        </w:rPr>
        <w:t xml:space="preserve"> </w:t>
      </w:r>
      <w:r w:rsidRPr="00B361B7">
        <w:rPr>
          <w:rFonts w:cs="Arial"/>
          <w:sz w:val="16"/>
          <w:szCs w:val="16"/>
        </w:rPr>
        <w:t xml:space="preserve">SEA equipment was ordered for 12 students.  Data on 2 of those students is unavailable (one moved; one parent did not consent to further data collection).  Data were collected on an additional 6 students with disabilities within the same classrooms as target (SEA) students.  </w:t>
      </w:r>
    </w:p>
  </w:footnote>
  <w:footnote w:id="4">
    <w:p w:rsidR="00462D44" w:rsidRDefault="00462D44">
      <w:pPr>
        <w:pStyle w:val="FootnoteText"/>
      </w:pPr>
      <w:r w:rsidRPr="00B361B7">
        <w:rPr>
          <w:rStyle w:val="FootnoteReference"/>
          <w:sz w:val="16"/>
          <w:szCs w:val="16"/>
        </w:rPr>
        <w:footnoteRef/>
      </w:r>
      <w:r w:rsidRPr="00B361B7">
        <w:rPr>
          <w:sz w:val="16"/>
          <w:szCs w:val="16"/>
        </w:rPr>
        <w:t xml:space="preserve"> See Appendix A for more details on findings from 2008-2009.</w:t>
      </w:r>
    </w:p>
  </w:footnote>
  <w:footnote w:id="5">
    <w:p w:rsidR="00462D44" w:rsidRDefault="00462D44">
      <w:pPr>
        <w:pStyle w:val="FootnoteText"/>
      </w:pPr>
      <w:r>
        <w:rPr>
          <w:rStyle w:val="FootnoteReference"/>
        </w:rPr>
        <w:footnoteRef/>
      </w:r>
      <w:r>
        <w:t xml:space="preserve"> </w:t>
      </w:r>
      <w:r w:rsidRPr="00303743">
        <w:rPr>
          <w:sz w:val="16"/>
          <w:szCs w:val="16"/>
        </w:rPr>
        <w:t>Data continue to be collected and analyses are ongoing.</w:t>
      </w:r>
    </w:p>
  </w:footnote>
  <w:footnote w:id="6">
    <w:p w:rsidR="00462D44" w:rsidRDefault="00462D44" w:rsidP="00C7329D">
      <w:pPr>
        <w:pStyle w:val="FootnoteText"/>
      </w:pPr>
      <w:r w:rsidRPr="00B361B7">
        <w:rPr>
          <w:rStyle w:val="FootnoteReference"/>
          <w:rFonts w:cs="Arial"/>
          <w:sz w:val="16"/>
          <w:szCs w:val="16"/>
        </w:rPr>
        <w:footnoteRef/>
      </w:r>
      <w:r w:rsidRPr="00B361B7">
        <w:rPr>
          <w:rFonts w:cs="Arial"/>
          <w:sz w:val="16"/>
          <w:szCs w:val="16"/>
          <w:vertAlign w:val="superscript"/>
        </w:rPr>
        <w:t xml:space="preserve"> </w:t>
      </w:r>
      <w:r w:rsidRPr="00B361B7">
        <w:rPr>
          <w:rFonts w:cs="Arial"/>
          <w:sz w:val="16"/>
          <w:szCs w:val="16"/>
          <w:lang w:val="en-CA"/>
        </w:rPr>
        <w:t xml:space="preserve">With thanks to Malcolm Gladwell.  See “The Tipping Point – How Little Things Can Make A Big Difference” (2000, 2002) and Gladwell’s discussion on the three agents of change – the law of the few, the stickiness factor, and the power of context. </w:t>
      </w:r>
    </w:p>
  </w:footnote>
  <w:footnote w:id="7">
    <w:p w:rsidR="00462D44" w:rsidRDefault="00462D44">
      <w:pPr>
        <w:pStyle w:val="FootnoteText"/>
      </w:pPr>
      <w:r w:rsidRPr="00B361B7">
        <w:rPr>
          <w:rStyle w:val="FootnoteReference"/>
          <w:sz w:val="16"/>
          <w:szCs w:val="16"/>
        </w:rPr>
        <w:footnoteRef/>
      </w:r>
      <w:r w:rsidRPr="00B361B7">
        <w:rPr>
          <w:sz w:val="16"/>
          <w:szCs w:val="16"/>
        </w:rPr>
        <w:t xml:space="preserve"> </w:t>
      </w:r>
      <w:r w:rsidRPr="00526264">
        <w:rPr>
          <w:sz w:val="16"/>
          <w:szCs w:val="16"/>
          <w:lang w:val="en-CA"/>
        </w:rPr>
        <w:t>One of the most popular and widely used of the AT and peripherals in Smart Inclusion classrooms.</w:t>
      </w:r>
    </w:p>
  </w:footnote>
  <w:footnote w:id="8">
    <w:p w:rsidR="00462D44" w:rsidRDefault="00462D44">
      <w:pPr>
        <w:pStyle w:val="FootnoteText"/>
      </w:pPr>
      <w:r w:rsidRPr="00526264">
        <w:rPr>
          <w:rStyle w:val="FootnoteReference"/>
          <w:sz w:val="16"/>
          <w:szCs w:val="16"/>
        </w:rPr>
        <w:footnoteRef/>
      </w:r>
      <w:r w:rsidRPr="00526264">
        <w:rPr>
          <w:sz w:val="16"/>
          <w:szCs w:val="16"/>
        </w:rPr>
        <w:t xml:space="preserve"> </w:t>
      </w:r>
      <w:r w:rsidRPr="00526264">
        <w:rPr>
          <w:sz w:val="16"/>
          <w:szCs w:val="16"/>
          <w:lang w:val="en-CA"/>
        </w:rPr>
        <w:t>These schools already have a few Smart Boards within their buildings.</w:t>
      </w:r>
    </w:p>
  </w:footnote>
  <w:footnote w:id="9">
    <w:p w:rsidR="00462D44" w:rsidRDefault="00462D44" w:rsidP="0020506E">
      <w:pPr>
        <w:tabs>
          <w:tab w:val="left" w:pos="0"/>
        </w:tabs>
        <w:spacing w:line="240" w:lineRule="auto"/>
      </w:pPr>
      <w:r w:rsidRPr="00526264">
        <w:rPr>
          <w:rStyle w:val="FootnoteReference"/>
          <w:sz w:val="16"/>
          <w:szCs w:val="16"/>
        </w:rPr>
        <w:footnoteRef/>
      </w:r>
      <w:r w:rsidRPr="00526264">
        <w:rPr>
          <w:sz w:val="16"/>
          <w:szCs w:val="16"/>
        </w:rPr>
        <w:t xml:space="preserve"> </w:t>
      </w:r>
      <w:r w:rsidRPr="00526264">
        <w:rPr>
          <w:rFonts w:cs="Arial"/>
          <w:sz w:val="16"/>
          <w:szCs w:val="16"/>
        </w:rPr>
        <w:t xml:space="preserve">Burstein, N., Sears, S., Wilcoxen, A., Cabello, B. &amp; Spagna, M. (2004). Moving Toward Inclusive Practices. </w:t>
      </w:r>
      <w:r>
        <w:rPr>
          <w:rFonts w:cs="Arial"/>
          <w:i/>
          <w:sz w:val="16"/>
          <w:szCs w:val="16"/>
        </w:rPr>
        <w:t xml:space="preserve">Remedial </w:t>
      </w:r>
      <w:r w:rsidRPr="00526264">
        <w:rPr>
          <w:rFonts w:cs="Arial"/>
          <w:i/>
          <w:sz w:val="16"/>
          <w:szCs w:val="16"/>
        </w:rPr>
        <w:t>and Special Education, 25</w:t>
      </w:r>
      <w:r w:rsidRPr="00526264">
        <w:rPr>
          <w:rFonts w:cs="Arial"/>
          <w:sz w:val="16"/>
          <w:szCs w:val="16"/>
        </w:rPr>
        <w:t xml:space="preserve"> (2), 104-116.</w:t>
      </w:r>
    </w:p>
  </w:footnote>
  <w:footnote w:id="10">
    <w:p w:rsidR="00462D44" w:rsidRDefault="00462D44" w:rsidP="0020506E">
      <w:pPr>
        <w:pStyle w:val="FootnoteText"/>
      </w:pPr>
      <w:r w:rsidRPr="00B361B7">
        <w:rPr>
          <w:rStyle w:val="FootnoteReference"/>
          <w:sz w:val="16"/>
          <w:szCs w:val="16"/>
        </w:rPr>
        <w:footnoteRef/>
      </w:r>
      <w:r w:rsidRPr="00F42DD0">
        <w:rPr>
          <w:sz w:val="16"/>
          <w:szCs w:val="16"/>
        </w:rPr>
        <w:t xml:space="preserve"> Burge, P., Ouellette-Kuntz, H., &amp; Hutchinson, N. (2008). </w:t>
      </w:r>
      <w:r w:rsidRPr="0020506E">
        <w:rPr>
          <w:bCs/>
          <w:sz w:val="16"/>
          <w:szCs w:val="16"/>
        </w:rPr>
        <w:t xml:space="preserve">A Quarter Century of Inclusive </w:t>
      </w:r>
      <w:r w:rsidRPr="0020506E">
        <w:rPr>
          <w:bCs/>
          <w:sz w:val="16"/>
          <w:szCs w:val="16"/>
        </w:rPr>
        <w:tab/>
        <w:t>Education for Children with Intellectual Disabilities in Ontario: Public Perceptions.</w:t>
      </w:r>
      <w:r w:rsidRPr="0020506E">
        <w:rPr>
          <w:b/>
          <w:bCs/>
          <w:sz w:val="16"/>
          <w:szCs w:val="16"/>
        </w:rPr>
        <w:t xml:space="preserve"> </w:t>
      </w:r>
      <w:r w:rsidRPr="0020506E">
        <w:rPr>
          <w:i/>
          <w:sz w:val="16"/>
          <w:szCs w:val="16"/>
        </w:rPr>
        <w:t>Canadian Journal of Educational Administration and Policy, 87</w:t>
      </w:r>
      <w:r w:rsidRPr="0020506E">
        <w:rPr>
          <w:sz w:val="16"/>
          <w:szCs w:val="16"/>
        </w:rPr>
        <w:t>, 1-18.</w:t>
      </w:r>
    </w:p>
  </w:footnote>
  <w:footnote w:id="11">
    <w:p w:rsidR="00462D44" w:rsidRDefault="00462D44" w:rsidP="00444A94">
      <w:pPr>
        <w:spacing w:line="240" w:lineRule="auto"/>
      </w:pPr>
      <w:r w:rsidRPr="00444A94">
        <w:rPr>
          <w:rStyle w:val="FootnoteReference"/>
          <w:rFonts w:cs="Arial"/>
          <w:sz w:val="16"/>
          <w:szCs w:val="16"/>
        </w:rPr>
        <w:footnoteRef/>
      </w:r>
      <w:r w:rsidRPr="00444A94">
        <w:rPr>
          <w:rFonts w:cs="Arial"/>
          <w:sz w:val="16"/>
          <w:szCs w:val="16"/>
        </w:rPr>
        <w:t xml:space="preserve">For a review of this research:  McGregor, G., &amp; Vogelsberg, R. (1998).  </w:t>
      </w:r>
      <w:r w:rsidRPr="00444A94">
        <w:rPr>
          <w:rFonts w:cs="Arial"/>
          <w:i/>
          <w:sz w:val="16"/>
          <w:szCs w:val="16"/>
        </w:rPr>
        <w:t>Inclusive schooling practices:  Pedagogical and research foundations.  A synthesis of the literature that informs best practices about inclusive schooling.</w:t>
      </w:r>
      <w:r w:rsidRPr="00444A94">
        <w:rPr>
          <w:rFonts w:cs="Arial"/>
          <w:sz w:val="16"/>
          <w:szCs w:val="16"/>
        </w:rPr>
        <w:t xml:space="preserve"> Baltimore, MD:  Paul H. Brookes Publishing Company.</w:t>
      </w:r>
    </w:p>
  </w:footnote>
  <w:footnote w:id="12">
    <w:p w:rsidR="00462D44" w:rsidRDefault="00462D44" w:rsidP="00444A94">
      <w:pPr>
        <w:autoSpaceDE w:val="0"/>
        <w:autoSpaceDN w:val="0"/>
        <w:adjustRightInd w:val="0"/>
        <w:spacing w:line="240" w:lineRule="auto"/>
      </w:pPr>
      <w:r w:rsidRPr="00444A94">
        <w:rPr>
          <w:rStyle w:val="FootnoteReference"/>
          <w:rFonts w:cs="Arial"/>
          <w:sz w:val="16"/>
          <w:szCs w:val="16"/>
        </w:rPr>
        <w:footnoteRef/>
      </w:r>
      <w:r w:rsidRPr="00444A94">
        <w:rPr>
          <w:rFonts w:cs="Arial"/>
          <w:sz w:val="16"/>
          <w:szCs w:val="16"/>
        </w:rPr>
        <w:t xml:space="preserve"> Manset, G., &amp; Semmel, M. (1997). Are inclusive programs for students with mild disabilities effective? A comparative review of model programs. Journal of Special Education, 31(2), 155-181.</w:t>
      </w:r>
    </w:p>
  </w:footnote>
  <w:footnote w:id="13">
    <w:p w:rsidR="00462D44" w:rsidRDefault="00462D44" w:rsidP="00525407">
      <w:pPr>
        <w:spacing w:line="240" w:lineRule="auto"/>
      </w:pPr>
      <w:r w:rsidRPr="00444A94">
        <w:rPr>
          <w:rStyle w:val="FootnoteReference"/>
          <w:rFonts w:cs="Arial"/>
          <w:sz w:val="16"/>
          <w:szCs w:val="16"/>
        </w:rPr>
        <w:footnoteRef/>
      </w:r>
      <w:r w:rsidRPr="00444A94">
        <w:rPr>
          <w:rFonts w:cs="Arial"/>
          <w:sz w:val="16"/>
          <w:szCs w:val="16"/>
        </w:rPr>
        <w:t xml:space="preserve"> APPENDIX B Literature Review: Inclusive Best Practices in High School Education</w:t>
      </w:r>
      <w:r>
        <w:rPr>
          <w:rFonts w:cs="Arial"/>
          <w:sz w:val="16"/>
          <w:szCs w:val="16"/>
        </w:rPr>
        <w:t>.</w:t>
      </w:r>
      <w:r w:rsidRPr="00444A94">
        <w:rPr>
          <w:rFonts w:cs="Arial"/>
          <w:sz w:val="16"/>
          <w:szCs w:val="16"/>
        </w:rPr>
        <w:t xml:space="preserve">  </w:t>
      </w:r>
      <w:r>
        <w:rPr>
          <w:rFonts w:cs="Arial"/>
          <w:sz w:val="16"/>
          <w:szCs w:val="16"/>
        </w:rPr>
        <w:t>In</w:t>
      </w:r>
      <w:r w:rsidRPr="00444A94">
        <w:rPr>
          <w:rFonts w:cs="Arial"/>
          <w:sz w:val="16"/>
          <w:szCs w:val="16"/>
        </w:rPr>
        <w:t xml:space="preserve">  </w:t>
      </w:r>
      <w:r w:rsidRPr="00444A94">
        <w:rPr>
          <w:rFonts w:cs="Arial"/>
          <w:bCs/>
          <w:sz w:val="16"/>
          <w:szCs w:val="16"/>
          <w:u w:val="single"/>
        </w:rPr>
        <w:t>Evidence of</w:t>
      </w:r>
      <w:r>
        <w:rPr>
          <w:rFonts w:cs="Arial"/>
          <w:bCs/>
          <w:sz w:val="16"/>
          <w:szCs w:val="16"/>
          <w:u w:val="single"/>
        </w:rPr>
        <w:t xml:space="preserve"> Effective High School Inclusion: </w:t>
      </w:r>
      <w:r w:rsidRPr="00444A94">
        <w:rPr>
          <w:rFonts w:cs="Arial"/>
          <w:bCs/>
          <w:sz w:val="16"/>
          <w:szCs w:val="16"/>
          <w:u w:val="single"/>
        </w:rPr>
        <w:t xml:space="preserve">Research, Resources and Inspiration  </w:t>
      </w:r>
      <w:r w:rsidRPr="00444A94">
        <w:rPr>
          <w:rFonts w:cs="Arial"/>
          <w:bCs/>
          <w:sz w:val="16"/>
          <w:szCs w:val="16"/>
        </w:rPr>
        <w:t>A research study funded by the Ontario Ministry of Education</w:t>
      </w:r>
      <w:r w:rsidRPr="00444A94">
        <w:rPr>
          <w:rFonts w:cs="Arial"/>
          <w:bCs/>
          <w:sz w:val="16"/>
          <w:szCs w:val="16"/>
          <w:u w:val="single"/>
        </w:rPr>
        <w:t xml:space="preserve">, </w:t>
      </w:r>
      <w:r w:rsidRPr="00444A94">
        <w:rPr>
          <w:rFonts w:cs="Arial"/>
          <w:bCs/>
          <w:sz w:val="16"/>
          <w:szCs w:val="16"/>
        </w:rPr>
        <w:t xml:space="preserve">February 2009.  Conducted by </w:t>
      </w:r>
      <w:r>
        <w:rPr>
          <w:rFonts w:cs="Arial"/>
          <w:bCs/>
          <w:sz w:val="16"/>
          <w:szCs w:val="16"/>
        </w:rPr>
        <w:t xml:space="preserve">Integration Action for Inclusion </w:t>
      </w:r>
      <w:r w:rsidRPr="00444A94">
        <w:rPr>
          <w:rFonts w:cs="Arial"/>
          <w:bCs/>
          <w:sz w:val="16"/>
          <w:szCs w:val="16"/>
        </w:rPr>
        <w:t>in School and Community (Ontario); Centre for Inclusive Education, Faculty of Education, University of Western Ontario</w:t>
      </w:r>
    </w:p>
  </w:footnote>
  <w:footnote w:id="14">
    <w:p w:rsidR="00462D44" w:rsidRDefault="00462D44" w:rsidP="007C3815">
      <w:pPr>
        <w:spacing w:line="240" w:lineRule="auto"/>
        <w:ind w:hanging="11"/>
      </w:pPr>
      <w:r w:rsidRPr="00525407">
        <w:rPr>
          <w:rStyle w:val="FootnoteReference"/>
          <w:sz w:val="16"/>
          <w:szCs w:val="16"/>
        </w:rPr>
        <w:footnoteRef/>
      </w:r>
      <w:r w:rsidRPr="00525407">
        <w:rPr>
          <w:sz w:val="16"/>
          <w:szCs w:val="16"/>
        </w:rPr>
        <w:t xml:space="preserve"> </w:t>
      </w:r>
      <w:r w:rsidRPr="00525407">
        <w:rPr>
          <w:rFonts w:cs="Arial"/>
          <w:sz w:val="16"/>
          <w:szCs w:val="16"/>
        </w:rPr>
        <w:t xml:space="preserve">Soodak, L. C., Podell, D. M., &amp; Lehman, L. R. (1998). Teacher, student, and school attributes as predictors of teachers’ responses to inclusion. </w:t>
      </w:r>
      <w:r w:rsidRPr="00525407">
        <w:rPr>
          <w:rFonts w:cs="Arial"/>
          <w:i/>
          <w:sz w:val="16"/>
          <w:szCs w:val="16"/>
        </w:rPr>
        <w:t>The Journal of Special Education, 31</w:t>
      </w:r>
      <w:r w:rsidRPr="00525407">
        <w:rPr>
          <w:rFonts w:cs="Arial"/>
          <w:sz w:val="16"/>
          <w:szCs w:val="16"/>
        </w:rPr>
        <w:t>(4), 480-497</w:t>
      </w:r>
    </w:p>
  </w:footnote>
  <w:footnote w:id="15">
    <w:p w:rsidR="00462D44" w:rsidRDefault="00462D44">
      <w:pPr>
        <w:pStyle w:val="FootnoteText"/>
      </w:pPr>
      <w:r w:rsidRPr="00444A94">
        <w:rPr>
          <w:rStyle w:val="FootnoteReference"/>
          <w:sz w:val="16"/>
          <w:szCs w:val="16"/>
        </w:rPr>
        <w:footnoteRef/>
      </w:r>
      <w:r w:rsidRPr="00444A94">
        <w:rPr>
          <w:sz w:val="16"/>
          <w:szCs w:val="16"/>
          <w:lang w:val="en-CA"/>
        </w:rPr>
        <w:t>Professional Learning Communities; Training methods, structures; Partnerships within and between departments, agencies, industry; Teaching methods, curriculum.</w:t>
      </w:r>
    </w:p>
  </w:footnote>
  <w:footnote w:id="16">
    <w:p w:rsidR="00462D44" w:rsidRDefault="00462D44">
      <w:pPr>
        <w:pStyle w:val="FootnoteText"/>
      </w:pPr>
      <w:r w:rsidRPr="00444A94">
        <w:rPr>
          <w:rStyle w:val="FootnoteReference"/>
          <w:sz w:val="16"/>
          <w:szCs w:val="16"/>
        </w:rPr>
        <w:footnoteRef/>
      </w:r>
      <w:r w:rsidRPr="00444A94">
        <w:rPr>
          <w:sz w:val="16"/>
          <w:szCs w:val="16"/>
        </w:rPr>
        <w:t xml:space="preserve"> </w:t>
      </w:r>
      <w:r w:rsidRPr="00444A94">
        <w:rPr>
          <w:sz w:val="16"/>
          <w:szCs w:val="16"/>
          <w:lang w:val="en-CA"/>
        </w:rPr>
        <w:t>Control schools will be selected by geographical proximity to a Smart School and by size.  Student demographic and language skills will be matched/controlled to whatever extent is possible.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2447"/>
    <w:multiLevelType w:val="hybridMultilevel"/>
    <w:tmpl w:val="CF463E94"/>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0B6F76"/>
    <w:multiLevelType w:val="hybridMultilevel"/>
    <w:tmpl w:val="9CBC49A2"/>
    <w:lvl w:ilvl="0" w:tplc="2A345A16">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FD438C"/>
    <w:multiLevelType w:val="hybridMultilevel"/>
    <w:tmpl w:val="0EBE0798"/>
    <w:lvl w:ilvl="0" w:tplc="2A345A16">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74159F"/>
    <w:multiLevelType w:val="hybridMultilevel"/>
    <w:tmpl w:val="32763DF2"/>
    <w:lvl w:ilvl="0" w:tplc="2A345A16">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9D6F32"/>
    <w:multiLevelType w:val="hybridMultilevel"/>
    <w:tmpl w:val="2452CE2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987056E"/>
    <w:multiLevelType w:val="hybridMultilevel"/>
    <w:tmpl w:val="F0EAE74C"/>
    <w:lvl w:ilvl="0" w:tplc="04090003">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3174028"/>
    <w:multiLevelType w:val="hybridMultilevel"/>
    <w:tmpl w:val="18585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D81B82"/>
    <w:multiLevelType w:val="hybridMultilevel"/>
    <w:tmpl w:val="725839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4E255F"/>
    <w:multiLevelType w:val="hybridMultilevel"/>
    <w:tmpl w:val="5B7AD520"/>
    <w:lvl w:ilvl="0" w:tplc="2A345A16">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7626FA"/>
    <w:multiLevelType w:val="hybridMultilevel"/>
    <w:tmpl w:val="6E24E7B2"/>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D896DC5"/>
    <w:multiLevelType w:val="hybridMultilevel"/>
    <w:tmpl w:val="DAD815B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5A16385"/>
    <w:multiLevelType w:val="hybridMultilevel"/>
    <w:tmpl w:val="423C496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AB13AB7"/>
    <w:multiLevelType w:val="multilevel"/>
    <w:tmpl w:val="E970076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E834EF5"/>
    <w:multiLevelType w:val="hybridMultilevel"/>
    <w:tmpl w:val="AE0ED442"/>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9485AC0"/>
    <w:multiLevelType w:val="hybridMultilevel"/>
    <w:tmpl w:val="827EACFA"/>
    <w:lvl w:ilvl="0" w:tplc="E95624C2">
      <w:numFmt w:val="bullet"/>
      <w:lvlText w:val="-"/>
      <w:lvlJc w:val="left"/>
      <w:pPr>
        <w:ind w:left="502"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D35DE0"/>
    <w:multiLevelType w:val="hybridMultilevel"/>
    <w:tmpl w:val="2B721174"/>
    <w:lvl w:ilvl="0" w:tplc="2A345A16">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A93387"/>
    <w:multiLevelType w:val="hybridMultilevel"/>
    <w:tmpl w:val="E42E65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62BF00B9"/>
    <w:multiLevelType w:val="hybridMultilevel"/>
    <w:tmpl w:val="36BE9CB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65041CC2"/>
    <w:multiLevelType w:val="multilevel"/>
    <w:tmpl w:val="F0EAE74C"/>
    <w:lvl w:ilvl="0">
      <w:start w:val="1"/>
      <w:numFmt w:val="bullet"/>
      <w:lvlText w:val="o"/>
      <w:lvlJc w:val="left"/>
      <w:pPr>
        <w:tabs>
          <w:tab w:val="num" w:pos="1080"/>
        </w:tabs>
        <w:ind w:left="1080" w:hanging="360"/>
      </w:pPr>
      <w:rPr>
        <w:rFonts w:ascii="Courier New" w:hAnsi="Courier New"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653A2285"/>
    <w:multiLevelType w:val="hybridMultilevel"/>
    <w:tmpl w:val="8842CC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8D043CC"/>
    <w:multiLevelType w:val="hybridMultilevel"/>
    <w:tmpl w:val="9BAA3EB4"/>
    <w:lvl w:ilvl="0" w:tplc="566037E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6DA11A2D"/>
    <w:multiLevelType w:val="hybridMultilevel"/>
    <w:tmpl w:val="7960C080"/>
    <w:lvl w:ilvl="0" w:tplc="66D8EF64">
      <w:start w:val="1"/>
      <w:numFmt w:val="decimal"/>
      <w:lvlText w:val="%1."/>
      <w:lvlJc w:val="left"/>
      <w:pPr>
        <w:ind w:left="720" w:hanging="360"/>
      </w:pPr>
      <w:rPr>
        <w:rFonts w:cs="Times New Roman" w:hint="default"/>
        <w:sz w:val="20"/>
        <w:szCs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5D37537"/>
    <w:multiLevelType w:val="hybridMultilevel"/>
    <w:tmpl w:val="046A95F2"/>
    <w:lvl w:ilvl="0" w:tplc="2A345A16">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DF0052"/>
    <w:multiLevelType w:val="hybridMultilevel"/>
    <w:tmpl w:val="E97007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B4E2C23"/>
    <w:multiLevelType w:val="multilevel"/>
    <w:tmpl w:val="8842CC80"/>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num w:numId="1">
    <w:abstractNumId w:val="8"/>
  </w:num>
  <w:num w:numId="2">
    <w:abstractNumId w:val="17"/>
  </w:num>
  <w:num w:numId="3">
    <w:abstractNumId w:val="10"/>
  </w:num>
  <w:num w:numId="4">
    <w:abstractNumId w:val="15"/>
  </w:num>
  <w:num w:numId="5">
    <w:abstractNumId w:val="22"/>
  </w:num>
  <w:num w:numId="6">
    <w:abstractNumId w:val="1"/>
  </w:num>
  <w:num w:numId="7">
    <w:abstractNumId w:val="3"/>
  </w:num>
  <w:num w:numId="8">
    <w:abstractNumId w:val="4"/>
  </w:num>
  <w:num w:numId="9">
    <w:abstractNumId w:val="2"/>
  </w:num>
  <w:num w:numId="10">
    <w:abstractNumId w:val="14"/>
  </w:num>
  <w:num w:numId="11">
    <w:abstractNumId w:val="9"/>
  </w:num>
  <w:num w:numId="12">
    <w:abstractNumId w:val="21"/>
  </w:num>
  <w:num w:numId="13">
    <w:abstractNumId w:val="11"/>
  </w:num>
  <w:num w:numId="14">
    <w:abstractNumId w:val="6"/>
  </w:num>
  <w:num w:numId="15">
    <w:abstractNumId w:val="20"/>
  </w:num>
  <w:num w:numId="16">
    <w:abstractNumId w:val="7"/>
  </w:num>
  <w:num w:numId="17">
    <w:abstractNumId w:val="19"/>
  </w:num>
  <w:num w:numId="18">
    <w:abstractNumId w:val="23"/>
  </w:num>
  <w:num w:numId="19">
    <w:abstractNumId w:val="12"/>
  </w:num>
  <w:num w:numId="20">
    <w:abstractNumId w:val="13"/>
  </w:num>
  <w:num w:numId="21">
    <w:abstractNumId w:val="24"/>
  </w:num>
  <w:num w:numId="22">
    <w:abstractNumId w:val="0"/>
  </w:num>
  <w:num w:numId="23">
    <w:abstractNumId w:val="5"/>
  </w:num>
  <w:num w:numId="24">
    <w:abstractNumId w:val="18"/>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9F0A83"/>
    <w:rsid w:val="00011AA2"/>
    <w:rsid w:val="00031362"/>
    <w:rsid w:val="00032133"/>
    <w:rsid w:val="0006438F"/>
    <w:rsid w:val="000B4178"/>
    <w:rsid w:val="000C0DDF"/>
    <w:rsid w:val="000E3E92"/>
    <w:rsid w:val="000E6740"/>
    <w:rsid w:val="000F6E0B"/>
    <w:rsid w:val="00112E2E"/>
    <w:rsid w:val="00114FFD"/>
    <w:rsid w:val="00127649"/>
    <w:rsid w:val="0012784C"/>
    <w:rsid w:val="00135528"/>
    <w:rsid w:val="00144840"/>
    <w:rsid w:val="00146413"/>
    <w:rsid w:val="0017608E"/>
    <w:rsid w:val="001A5EF6"/>
    <w:rsid w:val="001B3150"/>
    <w:rsid w:val="001B3247"/>
    <w:rsid w:val="0020095B"/>
    <w:rsid w:val="0020506E"/>
    <w:rsid w:val="00217CE8"/>
    <w:rsid w:val="00246F18"/>
    <w:rsid w:val="0027512E"/>
    <w:rsid w:val="00297B37"/>
    <w:rsid w:val="002A2BB4"/>
    <w:rsid w:val="00302262"/>
    <w:rsid w:val="00303743"/>
    <w:rsid w:val="003363AB"/>
    <w:rsid w:val="00343BB5"/>
    <w:rsid w:val="00356D51"/>
    <w:rsid w:val="0036572E"/>
    <w:rsid w:val="0037366E"/>
    <w:rsid w:val="003819EB"/>
    <w:rsid w:val="003A400A"/>
    <w:rsid w:val="003C44F5"/>
    <w:rsid w:val="003C6E5C"/>
    <w:rsid w:val="003D0EF2"/>
    <w:rsid w:val="00425D60"/>
    <w:rsid w:val="00444A94"/>
    <w:rsid w:val="0045675D"/>
    <w:rsid w:val="00462D44"/>
    <w:rsid w:val="004638C2"/>
    <w:rsid w:val="0047208F"/>
    <w:rsid w:val="00476B33"/>
    <w:rsid w:val="00492A8A"/>
    <w:rsid w:val="004C115D"/>
    <w:rsid w:val="004E3843"/>
    <w:rsid w:val="004F0108"/>
    <w:rsid w:val="004F3192"/>
    <w:rsid w:val="00525407"/>
    <w:rsid w:val="00526264"/>
    <w:rsid w:val="00534F30"/>
    <w:rsid w:val="00561E24"/>
    <w:rsid w:val="005752FF"/>
    <w:rsid w:val="005940C9"/>
    <w:rsid w:val="00595A86"/>
    <w:rsid w:val="005C115E"/>
    <w:rsid w:val="005E5DFB"/>
    <w:rsid w:val="005F468F"/>
    <w:rsid w:val="00600006"/>
    <w:rsid w:val="00602029"/>
    <w:rsid w:val="00607061"/>
    <w:rsid w:val="00607612"/>
    <w:rsid w:val="00610952"/>
    <w:rsid w:val="00631326"/>
    <w:rsid w:val="006348E5"/>
    <w:rsid w:val="006350B7"/>
    <w:rsid w:val="006438B0"/>
    <w:rsid w:val="00662AE0"/>
    <w:rsid w:val="006A174E"/>
    <w:rsid w:val="006C7B85"/>
    <w:rsid w:val="006D305F"/>
    <w:rsid w:val="00734DDF"/>
    <w:rsid w:val="00735F99"/>
    <w:rsid w:val="0074102F"/>
    <w:rsid w:val="00775649"/>
    <w:rsid w:val="00787CCC"/>
    <w:rsid w:val="007C0980"/>
    <w:rsid w:val="007C3815"/>
    <w:rsid w:val="007E45F9"/>
    <w:rsid w:val="00832C30"/>
    <w:rsid w:val="008341CC"/>
    <w:rsid w:val="008A41E2"/>
    <w:rsid w:val="008C6C58"/>
    <w:rsid w:val="008E3963"/>
    <w:rsid w:val="008F19B8"/>
    <w:rsid w:val="008F243E"/>
    <w:rsid w:val="008F667B"/>
    <w:rsid w:val="00974434"/>
    <w:rsid w:val="009917CF"/>
    <w:rsid w:val="009B6E24"/>
    <w:rsid w:val="009D6C7D"/>
    <w:rsid w:val="009F0A83"/>
    <w:rsid w:val="00A156F8"/>
    <w:rsid w:val="00A21535"/>
    <w:rsid w:val="00A24E07"/>
    <w:rsid w:val="00A26F69"/>
    <w:rsid w:val="00A32736"/>
    <w:rsid w:val="00A53719"/>
    <w:rsid w:val="00A54365"/>
    <w:rsid w:val="00A80A57"/>
    <w:rsid w:val="00A812EC"/>
    <w:rsid w:val="00A960F2"/>
    <w:rsid w:val="00AB29FD"/>
    <w:rsid w:val="00AE47DD"/>
    <w:rsid w:val="00AF0B4E"/>
    <w:rsid w:val="00B2177E"/>
    <w:rsid w:val="00B2292E"/>
    <w:rsid w:val="00B361B7"/>
    <w:rsid w:val="00B40FE7"/>
    <w:rsid w:val="00B60EED"/>
    <w:rsid w:val="00B84AF2"/>
    <w:rsid w:val="00B929A1"/>
    <w:rsid w:val="00BE44C4"/>
    <w:rsid w:val="00BE54F6"/>
    <w:rsid w:val="00BF25F6"/>
    <w:rsid w:val="00C00F67"/>
    <w:rsid w:val="00C203B5"/>
    <w:rsid w:val="00C3210B"/>
    <w:rsid w:val="00C7329D"/>
    <w:rsid w:val="00C75089"/>
    <w:rsid w:val="00C76E93"/>
    <w:rsid w:val="00CB76E7"/>
    <w:rsid w:val="00CC73B1"/>
    <w:rsid w:val="00CE04D8"/>
    <w:rsid w:val="00CE56A4"/>
    <w:rsid w:val="00CF1F0A"/>
    <w:rsid w:val="00CF1FBE"/>
    <w:rsid w:val="00D07CC3"/>
    <w:rsid w:val="00D14903"/>
    <w:rsid w:val="00D27BB0"/>
    <w:rsid w:val="00D44B0E"/>
    <w:rsid w:val="00D62107"/>
    <w:rsid w:val="00D62966"/>
    <w:rsid w:val="00D8520F"/>
    <w:rsid w:val="00D93FA5"/>
    <w:rsid w:val="00DB137D"/>
    <w:rsid w:val="00DB7321"/>
    <w:rsid w:val="00E056BB"/>
    <w:rsid w:val="00E143CC"/>
    <w:rsid w:val="00E61777"/>
    <w:rsid w:val="00E71C74"/>
    <w:rsid w:val="00E7301E"/>
    <w:rsid w:val="00E96C79"/>
    <w:rsid w:val="00EA3B33"/>
    <w:rsid w:val="00ED05C3"/>
    <w:rsid w:val="00F1470E"/>
    <w:rsid w:val="00F31F1F"/>
    <w:rsid w:val="00F42DD0"/>
    <w:rsid w:val="00F478BB"/>
    <w:rsid w:val="00F77430"/>
    <w:rsid w:val="00F875FF"/>
    <w:rsid w:val="00FA4F20"/>
    <w:rsid w:val="00FB4B9C"/>
    <w:rsid w:val="00FC0DBD"/>
    <w:rsid w:val="00FE57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0" w:unhideWhenUsed="0" w:qFormat="1"/>
    <w:lsdException w:name="Default Paragraph Font" w:uiPriority="1"/>
    <w:lsdException w:name="Subtitle" w:semiHidden="0" w:uiPriority="11" w:unhideWhenUsed="0" w:qFormat="1"/>
    <w:lsdException w:name="Strong" w:locked="1"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Publishing"/>
    <w:qFormat/>
    <w:rsid w:val="0037366E"/>
    <w:pPr>
      <w:spacing w:line="480" w:lineRule="auto"/>
    </w:pPr>
    <w:rPr>
      <w:sz w:val="24"/>
      <w:szCs w:val="24"/>
    </w:rPr>
  </w:style>
  <w:style w:type="paragraph" w:styleId="Heading1">
    <w:name w:val="heading 1"/>
    <w:basedOn w:val="Normal"/>
    <w:next w:val="Normal"/>
    <w:link w:val="Heading1Char"/>
    <w:uiPriority w:val="99"/>
    <w:qFormat/>
    <w:rsid w:val="0037366E"/>
    <w:pPr>
      <w:keepNext/>
      <w:spacing w:before="240" w:after="60" w:line="240" w:lineRule="auto"/>
      <w:outlineLvl w:val="0"/>
    </w:pPr>
    <w:rPr>
      <w:b/>
      <w:kern w:val="32"/>
    </w:rPr>
  </w:style>
  <w:style w:type="paragraph" w:styleId="Heading2">
    <w:name w:val="heading 2"/>
    <w:basedOn w:val="Normal"/>
    <w:next w:val="Normal"/>
    <w:link w:val="Heading2Char"/>
    <w:uiPriority w:val="99"/>
    <w:qFormat/>
    <w:rsid w:val="00A53719"/>
    <w:pPr>
      <w:keepNext/>
      <w:keepLines/>
      <w:spacing w:before="200"/>
      <w:outlineLvl w:val="1"/>
    </w:pPr>
    <w:rPr>
      <w:rFonts w:eastAsia="Times New Roman"/>
      <w:b/>
      <w:bCs/>
      <w:color w:val="4F81BD"/>
      <w:sz w:val="26"/>
      <w:szCs w:val="26"/>
    </w:rPr>
  </w:style>
  <w:style w:type="paragraph" w:styleId="Heading4">
    <w:name w:val="heading 4"/>
    <w:basedOn w:val="Normal"/>
    <w:next w:val="Normal"/>
    <w:link w:val="Heading4Char"/>
    <w:uiPriority w:val="99"/>
    <w:qFormat/>
    <w:rsid w:val="0037366E"/>
    <w:pPr>
      <w:keepNext/>
      <w:spacing w:line="240" w:lineRule="atLeast"/>
      <w:jc w:val="center"/>
      <w:outlineLvl w:val="3"/>
    </w:pPr>
    <w:rPr>
      <w:b/>
      <w:color w:val="000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5C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A53719"/>
    <w:rPr>
      <w:rFonts w:ascii="Arial" w:hAnsi="Arial" w:cs="Times New Roman"/>
      <w:b/>
      <w:bCs/>
      <w:color w:val="4F81BD"/>
      <w:sz w:val="26"/>
      <w:szCs w:val="26"/>
    </w:rPr>
  </w:style>
  <w:style w:type="character" w:customStyle="1" w:styleId="Heading4Char">
    <w:name w:val="Heading 4 Char"/>
    <w:basedOn w:val="DefaultParagraphFont"/>
    <w:link w:val="Heading4"/>
    <w:uiPriority w:val="9"/>
    <w:semiHidden/>
    <w:rsid w:val="009845C3"/>
    <w:rPr>
      <w:rFonts w:asciiTheme="minorHAnsi" w:eastAsiaTheme="minorEastAsia" w:hAnsiTheme="minorHAnsi" w:cstheme="minorBidi"/>
      <w:b/>
      <w:bCs/>
      <w:sz w:val="28"/>
      <w:szCs w:val="28"/>
    </w:rPr>
  </w:style>
  <w:style w:type="paragraph" w:styleId="ListParagraph">
    <w:name w:val="List Paragraph"/>
    <w:basedOn w:val="Normal"/>
    <w:uiPriority w:val="99"/>
    <w:qFormat/>
    <w:rsid w:val="009B6E24"/>
    <w:pPr>
      <w:ind w:left="720"/>
      <w:contextualSpacing/>
    </w:pPr>
  </w:style>
  <w:style w:type="table" w:styleId="TableGrid">
    <w:name w:val="Table Grid"/>
    <w:basedOn w:val="TableNormal"/>
    <w:uiPriority w:val="99"/>
    <w:rsid w:val="00A3273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uiPriority w:val="99"/>
    <w:rsid w:val="00607061"/>
    <w:pPr>
      <w:spacing w:line="240" w:lineRule="auto"/>
    </w:pPr>
    <w:rPr>
      <w:sz w:val="20"/>
      <w:szCs w:val="20"/>
    </w:rPr>
  </w:style>
  <w:style w:type="character" w:customStyle="1" w:styleId="FootnoteTextChar">
    <w:name w:val="Footnote Text Char"/>
    <w:basedOn w:val="DefaultParagraphFont"/>
    <w:link w:val="FootnoteText"/>
    <w:uiPriority w:val="99"/>
    <w:locked/>
    <w:rsid w:val="00607061"/>
    <w:rPr>
      <w:rFonts w:cs="Times New Roman"/>
      <w:sz w:val="20"/>
      <w:szCs w:val="20"/>
    </w:rPr>
  </w:style>
  <w:style w:type="character" w:styleId="FootnoteReference">
    <w:name w:val="footnote reference"/>
    <w:basedOn w:val="DefaultParagraphFont"/>
    <w:uiPriority w:val="99"/>
    <w:rsid w:val="00607061"/>
    <w:rPr>
      <w:rFonts w:cs="Times New Roman"/>
      <w:vertAlign w:val="superscript"/>
    </w:rPr>
  </w:style>
  <w:style w:type="character" w:styleId="Hyperlink">
    <w:name w:val="Hyperlink"/>
    <w:basedOn w:val="DefaultParagraphFont"/>
    <w:uiPriority w:val="99"/>
    <w:rsid w:val="00607061"/>
    <w:rPr>
      <w:rFonts w:cs="Times New Roman"/>
      <w:color w:val="0000FF"/>
      <w:u w:val="single"/>
    </w:rPr>
  </w:style>
  <w:style w:type="paragraph" w:styleId="BodyTextIndent">
    <w:name w:val="Body Text Indent"/>
    <w:basedOn w:val="Normal"/>
    <w:link w:val="BodyTextIndentChar"/>
    <w:uiPriority w:val="99"/>
    <w:rsid w:val="003A400A"/>
    <w:pPr>
      <w:spacing w:line="240" w:lineRule="auto"/>
      <w:ind w:firstLine="720"/>
    </w:pPr>
    <w:rPr>
      <w:rFonts w:ascii="Times" w:hAnsi="Times"/>
      <w:color w:val="000000"/>
      <w:szCs w:val="20"/>
      <w:lang w:val="en-GB"/>
    </w:rPr>
  </w:style>
  <w:style w:type="character" w:customStyle="1" w:styleId="BodyTextIndentChar">
    <w:name w:val="Body Text Indent Char"/>
    <w:basedOn w:val="DefaultParagraphFont"/>
    <w:link w:val="BodyTextIndent"/>
    <w:uiPriority w:val="99"/>
    <w:locked/>
    <w:rsid w:val="003A400A"/>
    <w:rPr>
      <w:rFonts w:ascii="Times" w:eastAsia="Times New Roman" w:hAnsi="Times" w:cs="Times New Roman"/>
      <w:color w:val="000000"/>
      <w:sz w:val="20"/>
      <w:szCs w:val="20"/>
      <w:lang w:val="en-GB"/>
    </w:rPr>
  </w:style>
  <w:style w:type="paragraph" w:styleId="EndnoteText">
    <w:name w:val="endnote text"/>
    <w:basedOn w:val="Normal"/>
    <w:link w:val="EndnoteTextChar"/>
    <w:uiPriority w:val="99"/>
    <w:rsid w:val="00246F18"/>
    <w:pPr>
      <w:spacing w:line="240" w:lineRule="auto"/>
    </w:pPr>
    <w:rPr>
      <w:sz w:val="20"/>
      <w:szCs w:val="20"/>
    </w:rPr>
  </w:style>
  <w:style w:type="character" w:customStyle="1" w:styleId="EndnoteTextChar">
    <w:name w:val="Endnote Text Char"/>
    <w:basedOn w:val="DefaultParagraphFont"/>
    <w:link w:val="EndnoteText"/>
    <w:uiPriority w:val="99"/>
    <w:locked/>
    <w:rsid w:val="00246F18"/>
    <w:rPr>
      <w:rFonts w:cs="Times New Roman"/>
      <w:sz w:val="20"/>
      <w:szCs w:val="20"/>
    </w:rPr>
  </w:style>
  <w:style w:type="character" w:styleId="EndnoteReference">
    <w:name w:val="endnote reference"/>
    <w:basedOn w:val="DefaultParagraphFont"/>
    <w:uiPriority w:val="99"/>
    <w:rsid w:val="00246F18"/>
    <w:rPr>
      <w:rFonts w:cs="Times New Roman"/>
      <w:vertAlign w:val="superscript"/>
    </w:rPr>
  </w:style>
  <w:style w:type="paragraph" w:styleId="Title">
    <w:name w:val="Title"/>
    <w:basedOn w:val="Normal"/>
    <w:link w:val="TitleChar"/>
    <w:uiPriority w:val="99"/>
    <w:qFormat/>
    <w:rsid w:val="00ED05C3"/>
    <w:pPr>
      <w:spacing w:line="240" w:lineRule="auto"/>
      <w:jc w:val="center"/>
    </w:pPr>
    <w:rPr>
      <w:rFonts w:ascii="Palatino" w:hAnsi="Palatino"/>
      <w:b/>
      <w:szCs w:val="20"/>
    </w:rPr>
  </w:style>
  <w:style w:type="character" w:customStyle="1" w:styleId="TitleChar">
    <w:name w:val="Title Char"/>
    <w:basedOn w:val="DefaultParagraphFont"/>
    <w:link w:val="Title"/>
    <w:uiPriority w:val="99"/>
    <w:locked/>
    <w:rsid w:val="00ED05C3"/>
    <w:rPr>
      <w:rFonts w:ascii="Palatino" w:eastAsia="Times New Roman" w:hAnsi="Palatino" w:cs="Times New Roman"/>
      <w:b/>
      <w:sz w:val="20"/>
      <w:szCs w:val="20"/>
    </w:rPr>
  </w:style>
  <w:style w:type="paragraph" w:styleId="BodyTextIndent2">
    <w:name w:val="Body Text Indent 2"/>
    <w:basedOn w:val="Normal"/>
    <w:link w:val="BodyTextIndent2Char"/>
    <w:uiPriority w:val="99"/>
    <w:rsid w:val="00ED05C3"/>
    <w:pPr>
      <w:spacing w:after="120"/>
      <w:ind w:left="283"/>
    </w:pPr>
  </w:style>
  <w:style w:type="character" w:customStyle="1" w:styleId="BodyTextIndent2Char">
    <w:name w:val="Body Text Indent 2 Char"/>
    <w:basedOn w:val="DefaultParagraphFont"/>
    <w:link w:val="BodyTextIndent2"/>
    <w:uiPriority w:val="99"/>
    <w:locked/>
    <w:rsid w:val="00ED05C3"/>
    <w:rPr>
      <w:rFonts w:cs="Times New Roman"/>
    </w:rPr>
  </w:style>
  <w:style w:type="character" w:styleId="Strong">
    <w:name w:val="Strong"/>
    <w:basedOn w:val="DefaultParagraphFont"/>
    <w:uiPriority w:val="99"/>
    <w:qFormat/>
    <w:rsid w:val="00D93FA5"/>
    <w:rPr>
      <w:rFonts w:cs="Times New Roman"/>
      <w:b/>
      <w:bCs/>
    </w:rPr>
  </w:style>
  <w:style w:type="paragraph" w:styleId="Header">
    <w:name w:val="header"/>
    <w:basedOn w:val="Normal"/>
    <w:link w:val="HeaderChar"/>
    <w:uiPriority w:val="99"/>
    <w:rsid w:val="00525407"/>
    <w:pPr>
      <w:tabs>
        <w:tab w:val="center" w:pos="4320"/>
        <w:tab w:val="right" w:pos="8640"/>
      </w:tabs>
      <w:spacing w:line="240" w:lineRule="auto"/>
    </w:pPr>
    <w:rPr>
      <w:rFonts w:ascii="Times" w:hAnsi="Times"/>
      <w:szCs w:val="20"/>
    </w:rPr>
  </w:style>
  <w:style w:type="character" w:customStyle="1" w:styleId="HeaderChar">
    <w:name w:val="Header Char"/>
    <w:basedOn w:val="DefaultParagraphFont"/>
    <w:link w:val="Header"/>
    <w:uiPriority w:val="99"/>
    <w:locked/>
    <w:rsid w:val="00525407"/>
    <w:rPr>
      <w:rFonts w:ascii="Times" w:eastAsia="Times New Roman"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210191644">
      <w:marLeft w:val="0"/>
      <w:marRight w:val="0"/>
      <w:marTop w:val="0"/>
      <w:marBottom w:val="0"/>
      <w:divBdr>
        <w:top w:val="none" w:sz="0" w:space="0" w:color="auto"/>
        <w:left w:val="none" w:sz="0" w:space="0" w:color="auto"/>
        <w:bottom w:val="none" w:sz="0" w:space="0" w:color="auto"/>
        <w:right w:val="none" w:sz="0" w:space="0" w:color="auto"/>
      </w:divBdr>
    </w:div>
    <w:div w:id="210191646">
      <w:marLeft w:val="0"/>
      <w:marRight w:val="0"/>
      <w:marTop w:val="0"/>
      <w:marBottom w:val="0"/>
      <w:divBdr>
        <w:top w:val="none" w:sz="0" w:space="0" w:color="auto"/>
        <w:left w:val="none" w:sz="0" w:space="0" w:color="auto"/>
        <w:bottom w:val="none" w:sz="0" w:space="0" w:color="auto"/>
        <w:right w:val="none" w:sz="0" w:space="0" w:color="auto"/>
      </w:divBdr>
      <w:divsChild>
        <w:div w:id="210191643">
          <w:marLeft w:val="0"/>
          <w:marRight w:val="0"/>
          <w:marTop w:val="0"/>
          <w:marBottom w:val="0"/>
          <w:divBdr>
            <w:top w:val="none" w:sz="0" w:space="0" w:color="auto"/>
            <w:left w:val="none" w:sz="0" w:space="0" w:color="auto"/>
            <w:bottom w:val="none" w:sz="0" w:space="0" w:color="auto"/>
            <w:right w:val="none" w:sz="0" w:space="0" w:color="auto"/>
          </w:divBdr>
        </w:div>
      </w:divsChild>
    </w:div>
    <w:div w:id="210191647">
      <w:marLeft w:val="0"/>
      <w:marRight w:val="0"/>
      <w:marTop w:val="0"/>
      <w:marBottom w:val="0"/>
      <w:divBdr>
        <w:top w:val="none" w:sz="0" w:space="0" w:color="auto"/>
        <w:left w:val="none" w:sz="0" w:space="0" w:color="auto"/>
        <w:bottom w:val="none" w:sz="0" w:space="0" w:color="auto"/>
        <w:right w:val="none" w:sz="0" w:space="0" w:color="auto"/>
      </w:divBdr>
      <w:divsChild>
        <w:div w:id="210191652">
          <w:marLeft w:val="0"/>
          <w:marRight w:val="0"/>
          <w:marTop w:val="0"/>
          <w:marBottom w:val="0"/>
          <w:divBdr>
            <w:top w:val="none" w:sz="0" w:space="0" w:color="auto"/>
            <w:left w:val="none" w:sz="0" w:space="0" w:color="auto"/>
            <w:bottom w:val="none" w:sz="0" w:space="0" w:color="auto"/>
            <w:right w:val="none" w:sz="0" w:space="0" w:color="auto"/>
          </w:divBdr>
          <w:divsChild>
            <w:div w:id="210191645">
              <w:marLeft w:val="0"/>
              <w:marRight w:val="0"/>
              <w:marTop w:val="0"/>
              <w:marBottom w:val="0"/>
              <w:divBdr>
                <w:top w:val="none" w:sz="0" w:space="0" w:color="auto"/>
                <w:left w:val="none" w:sz="0" w:space="0" w:color="auto"/>
                <w:bottom w:val="none" w:sz="0" w:space="0" w:color="auto"/>
                <w:right w:val="none" w:sz="0" w:space="0" w:color="auto"/>
              </w:divBdr>
              <w:divsChild>
                <w:div w:id="21019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91648">
      <w:marLeft w:val="0"/>
      <w:marRight w:val="0"/>
      <w:marTop w:val="0"/>
      <w:marBottom w:val="0"/>
      <w:divBdr>
        <w:top w:val="none" w:sz="0" w:space="0" w:color="auto"/>
        <w:left w:val="none" w:sz="0" w:space="0" w:color="auto"/>
        <w:bottom w:val="none" w:sz="0" w:space="0" w:color="auto"/>
        <w:right w:val="none" w:sz="0" w:space="0" w:color="auto"/>
      </w:divBdr>
    </w:div>
    <w:div w:id="210191650">
      <w:marLeft w:val="0"/>
      <w:marRight w:val="0"/>
      <w:marTop w:val="0"/>
      <w:marBottom w:val="0"/>
      <w:divBdr>
        <w:top w:val="none" w:sz="0" w:space="0" w:color="auto"/>
        <w:left w:val="none" w:sz="0" w:space="0" w:color="auto"/>
        <w:bottom w:val="none" w:sz="0" w:space="0" w:color="auto"/>
        <w:right w:val="none" w:sz="0" w:space="0" w:color="auto"/>
      </w:divBdr>
    </w:div>
    <w:div w:id="210191651">
      <w:marLeft w:val="0"/>
      <w:marRight w:val="0"/>
      <w:marTop w:val="0"/>
      <w:marBottom w:val="0"/>
      <w:divBdr>
        <w:top w:val="none" w:sz="0" w:space="0" w:color="auto"/>
        <w:left w:val="none" w:sz="0" w:space="0" w:color="auto"/>
        <w:bottom w:val="none" w:sz="0" w:space="0" w:color="auto"/>
        <w:right w:val="none" w:sz="0" w:space="0" w:color="auto"/>
      </w:divBdr>
    </w:div>
    <w:div w:id="210191657">
      <w:marLeft w:val="0"/>
      <w:marRight w:val="0"/>
      <w:marTop w:val="0"/>
      <w:marBottom w:val="0"/>
      <w:divBdr>
        <w:top w:val="none" w:sz="0" w:space="0" w:color="auto"/>
        <w:left w:val="none" w:sz="0" w:space="0" w:color="auto"/>
        <w:bottom w:val="none" w:sz="0" w:space="0" w:color="auto"/>
        <w:right w:val="none" w:sz="0" w:space="0" w:color="auto"/>
      </w:divBdr>
      <w:divsChild>
        <w:div w:id="210191653">
          <w:marLeft w:val="0"/>
          <w:marRight w:val="0"/>
          <w:marTop w:val="0"/>
          <w:marBottom w:val="0"/>
          <w:divBdr>
            <w:top w:val="none" w:sz="0" w:space="0" w:color="auto"/>
            <w:left w:val="none" w:sz="0" w:space="0" w:color="auto"/>
            <w:bottom w:val="none" w:sz="0" w:space="0" w:color="auto"/>
            <w:right w:val="none" w:sz="0" w:space="0" w:color="auto"/>
          </w:divBdr>
        </w:div>
        <w:div w:id="210191654">
          <w:marLeft w:val="0"/>
          <w:marRight w:val="0"/>
          <w:marTop w:val="0"/>
          <w:marBottom w:val="0"/>
          <w:divBdr>
            <w:top w:val="none" w:sz="0" w:space="0" w:color="auto"/>
            <w:left w:val="none" w:sz="0" w:space="0" w:color="auto"/>
            <w:bottom w:val="none" w:sz="0" w:space="0" w:color="auto"/>
            <w:right w:val="none" w:sz="0" w:space="0" w:color="auto"/>
          </w:divBdr>
        </w:div>
        <w:div w:id="210191655">
          <w:marLeft w:val="0"/>
          <w:marRight w:val="0"/>
          <w:marTop w:val="0"/>
          <w:marBottom w:val="0"/>
          <w:divBdr>
            <w:top w:val="none" w:sz="0" w:space="0" w:color="auto"/>
            <w:left w:val="none" w:sz="0" w:space="0" w:color="auto"/>
            <w:bottom w:val="none" w:sz="0" w:space="0" w:color="auto"/>
            <w:right w:val="none" w:sz="0" w:space="0" w:color="auto"/>
          </w:divBdr>
        </w:div>
        <w:div w:id="2101916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marttech.com" TargetMode="External"/><Relationship Id="rId13" Type="http://schemas.openxmlformats.org/officeDocument/2006/relationships/hyperlink" Target="https://access.ucdsb.on.ca/f5-w-687474703a2f2f6f77612e6564752e75636473622e6f6e2e6361$$/owa/redir.aspx?C=0178a7138ce345a1b743989406a70277&amp;URL=http%3a%2f%2fwww.bridgessmartinclusion.pbworks.com%2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en.wikipedia.org/wiki/Community_of_practic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ecta.org.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Problem_solving" TargetMode="External"/><Relationship Id="rId5" Type="http://schemas.openxmlformats.org/officeDocument/2006/relationships/footnotes" Target="footnotes.xml"/><Relationship Id="rId15" Type="http://schemas.openxmlformats.org/officeDocument/2006/relationships/hyperlink" Target="mailto:alison.inglis@ucdsb.on.ca" TargetMode="External"/><Relationship Id="rId10" Type="http://schemas.openxmlformats.org/officeDocument/2006/relationships/hyperlink" Target="http://en.wikipedia.org/wiki/Reflective_process" TargetMode="External"/><Relationship Id="rId4" Type="http://schemas.openxmlformats.org/officeDocument/2006/relationships/webSettings" Target="webSettings.xml"/><Relationship Id="rId9" Type="http://schemas.openxmlformats.org/officeDocument/2006/relationships/hyperlink" Target="https://access.ucdsb.on.ca/f5-w-687474703a2f2f6f77612e6564752e75636473622e6f6e2e6361$$/owa/redir.aspx?C=3b6595f8dba04029a936c3711cb93e32&amp;URL=http%3a%2f%2fwww.inclusion.org.uk" TargetMode="External"/><Relationship Id="rId14" Type="http://schemas.openxmlformats.org/officeDocument/2006/relationships/hyperlink" Target="https://access.ucdsb.on.ca/f5-w-687474703a2f2f6f77612e6564752e75636473622e6f6e2e6361$$/owa/redir.aspx?C=6c02e753eaf1441ab3aedefbab694116&amp;URL=http%3a%2f%2fwww.inclusion.org.u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edu.gov.on.ca/eng/policyfunding/EquityQuickFac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4394</Words>
  <Characters>25046</Characters>
  <Application>Microsoft Office Word</Application>
  <DocSecurity>0</DocSecurity>
  <Lines>208</Lines>
  <Paragraphs>58</Paragraphs>
  <ScaleCrop>false</ScaleCrop>
  <Company>Educational Consulltant</Company>
  <LinksUpToDate>false</LinksUpToDate>
  <CharactersWithSpaces>29382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Donna McGhie-Richmond</dc:creator>
  <cp:keywords/>
  <dc:description/>
  <cp:lastModifiedBy>UCDSB</cp:lastModifiedBy>
  <cp:revision>2</cp:revision>
  <cp:lastPrinted>2009-10-16T02:12:00Z</cp:lastPrinted>
  <dcterms:created xsi:type="dcterms:W3CDTF">2010-09-16T17:39:00Z</dcterms:created>
  <dcterms:modified xsi:type="dcterms:W3CDTF">2010-09-16T17:39:00Z</dcterms:modified>
</cp:coreProperties>
</file>